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0C" w:rsidRDefault="00C14454" w:rsidP="006267D6">
      <w:pPr>
        <w:spacing w:after="0"/>
        <w:jc w:val="center"/>
        <w:rPr>
          <w:b/>
        </w:rPr>
      </w:pPr>
      <w:r>
        <w:rPr>
          <w:b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1.85pt;margin-top:-54.3pt;width:508.9pt;height:168.8pt;z-index:251658240;mso-width-relative:margin;mso-height-relative:margin" stroked="f">
            <v:textbox>
              <w:txbxContent>
                <w:p w:rsidR="009C290C" w:rsidRDefault="009C290C" w:rsidP="009C290C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957070" cy="837971"/>
                        <wp:effectExtent l="19050" t="0" r="5080" b="0"/>
                        <wp:docPr id="2" name="Imagem 1" descr="http://cursos.ufrrj.br/posgraduacao/ppge/files/2013/09/ufrr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ursos.ufrrj.br/posgraduacao/ppge/files/2013/09/ufrr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7070" cy="837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290C" w:rsidRPr="00675CBE" w:rsidRDefault="009C290C" w:rsidP="009C290C">
                  <w:pPr>
                    <w:spacing w:after="0" w:line="240" w:lineRule="auto"/>
                    <w:ind w:left="3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75CBE">
                    <w:rPr>
                      <w:b/>
                      <w:sz w:val="16"/>
                      <w:szCs w:val="16"/>
                    </w:rPr>
                    <w:t>Instituto Três Rios</w:t>
                  </w:r>
                </w:p>
                <w:p w:rsidR="009C290C" w:rsidRPr="00675CBE" w:rsidRDefault="009C290C" w:rsidP="009C290C">
                  <w:pPr>
                    <w:spacing w:after="0" w:line="240" w:lineRule="auto"/>
                    <w:ind w:left="3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75CBE">
                    <w:rPr>
                      <w:b/>
                      <w:sz w:val="16"/>
                      <w:szCs w:val="16"/>
                    </w:rPr>
                    <w:t>Biblioteca Universitária do Instituto Três Rios</w:t>
                  </w:r>
                </w:p>
                <w:p w:rsidR="009C290C" w:rsidRPr="00675CBE" w:rsidRDefault="009C290C" w:rsidP="009C290C">
                  <w:pPr>
                    <w:spacing w:after="0" w:line="240" w:lineRule="auto"/>
                    <w:ind w:left="360"/>
                    <w:jc w:val="center"/>
                    <w:rPr>
                      <w:sz w:val="16"/>
                      <w:szCs w:val="16"/>
                    </w:rPr>
                  </w:pPr>
                  <w:r w:rsidRPr="00675CBE">
                    <w:rPr>
                      <w:sz w:val="16"/>
                      <w:szCs w:val="16"/>
                    </w:rPr>
                    <w:t xml:space="preserve">Endereço: Av. Prefeito Alberto da Silva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Lavinas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, 1847 – Torre Sul – Térreo – Centro – Três </w:t>
                  </w:r>
                  <w:proofErr w:type="gramStart"/>
                  <w:r w:rsidRPr="00675CBE">
                    <w:rPr>
                      <w:sz w:val="16"/>
                      <w:szCs w:val="16"/>
                    </w:rPr>
                    <w:t>Rios</w:t>
                  </w:r>
                  <w:proofErr w:type="gramEnd"/>
                </w:p>
                <w:p w:rsidR="009C290C" w:rsidRPr="00675CBE" w:rsidRDefault="009C290C" w:rsidP="009C290C">
                  <w:pPr>
                    <w:spacing w:after="0" w:line="240" w:lineRule="auto"/>
                    <w:ind w:left="36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675CBE">
                    <w:rPr>
                      <w:sz w:val="16"/>
                      <w:szCs w:val="16"/>
                    </w:rPr>
                    <w:t>Cep</w:t>
                  </w:r>
                  <w:proofErr w:type="spellEnd"/>
                  <w:proofErr w:type="gramEnd"/>
                  <w:r w:rsidRPr="00675CBE">
                    <w:rPr>
                      <w:sz w:val="16"/>
                      <w:szCs w:val="16"/>
                    </w:rPr>
                    <w:t xml:space="preserve">. 25.804-100 – Rio de Janeiro – Tel.: (24) 2255-3677 – email: </w:t>
                  </w:r>
                  <w:hyperlink r:id="rId6" w:history="1">
                    <w:r w:rsidRPr="00675CBE">
                      <w:rPr>
                        <w:rStyle w:val="Hyperlink"/>
                        <w:sz w:val="16"/>
                        <w:szCs w:val="16"/>
                      </w:rPr>
                      <w:t>bibliotecatr@ufrrj.br</w:t>
                    </w:r>
                  </w:hyperlink>
                  <w:proofErr w:type="gramStart"/>
                  <w:r w:rsidRPr="00675CBE">
                    <w:rPr>
                      <w:sz w:val="16"/>
                      <w:szCs w:val="16"/>
                    </w:rPr>
                    <w:t xml:space="preserve"> ;</w:t>
                  </w:r>
                  <w:proofErr w:type="gramEnd"/>
                </w:p>
                <w:p w:rsidR="009C290C" w:rsidRPr="00675CBE" w:rsidRDefault="009C290C" w:rsidP="009C290C">
                  <w:pPr>
                    <w:spacing w:after="0" w:line="240" w:lineRule="auto"/>
                    <w:ind w:left="360"/>
                    <w:jc w:val="center"/>
                    <w:rPr>
                      <w:sz w:val="16"/>
                      <w:szCs w:val="16"/>
                    </w:rPr>
                  </w:pPr>
                  <w:r w:rsidRPr="00675CBE">
                    <w:rPr>
                      <w:sz w:val="16"/>
                      <w:szCs w:val="16"/>
                    </w:rPr>
                    <w:t xml:space="preserve">Site Institucional: </w:t>
                  </w:r>
                  <w:hyperlink r:id="rId7" w:history="1">
                    <w:r w:rsidRPr="00675CBE">
                      <w:rPr>
                        <w:rStyle w:val="Hyperlink"/>
                        <w:sz w:val="16"/>
                        <w:szCs w:val="16"/>
                      </w:rPr>
                      <w:t>www.</w:t>
                    </w:r>
                    <w:r w:rsidRPr="00675CBE">
                      <w:rPr>
                        <w:rStyle w:val="Hyperlink"/>
                        <w:b/>
                        <w:bCs/>
                        <w:sz w:val="16"/>
                        <w:szCs w:val="16"/>
                      </w:rPr>
                      <w:t>itr</w:t>
                    </w:r>
                    <w:r w:rsidRPr="00675CBE">
                      <w:rPr>
                        <w:rStyle w:val="Hyperlink"/>
                        <w:sz w:val="16"/>
                        <w:szCs w:val="16"/>
                      </w:rPr>
                      <w:t>.ufrrj.br/portal/</w:t>
                    </w:r>
                    <w:r w:rsidRPr="00675CBE">
                      <w:rPr>
                        <w:rStyle w:val="Hyperlink"/>
                        <w:b/>
                        <w:bCs/>
                        <w:sz w:val="16"/>
                        <w:szCs w:val="16"/>
                      </w:rPr>
                      <w:t>biblioteca</w:t>
                    </w:r>
                  </w:hyperlink>
                  <w:proofErr w:type="gramStart"/>
                  <w:r w:rsidRPr="00675CBE">
                    <w:rPr>
                      <w:rStyle w:val="CitaoHTM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75CBE">
                    <w:rPr>
                      <w:sz w:val="16"/>
                      <w:szCs w:val="16"/>
                    </w:rPr>
                    <w:t xml:space="preserve"> </w:t>
                  </w:r>
                  <w:proofErr w:type="gramEnd"/>
                  <w:r w:rsidRPr="00675CBE">
                    <w:rPr>
                      <w:sz w:val="16"/>
                      <w:szCs w:val="16"/>
                    </w:rPr>
                    <w:t xml:space="preserve">Site 2: </w:t>
                  </w:r>
                  <w:hyperlink r:id="rId8" w:history="1">
                    <w:r w:rsidRPr="00675CBE">
                      <w:rPr>
                        <w:rStyle w:val="Hyperlink"/>
                        <w:sz w:val="16"/>
                        <w:szCs w:val="16"/>
                      </w:rPr>
                      <w:t>http://biblioteca-tres-rios.webnode.com</w:t>
                    </w:r>
                  </w:hyperlink>
                </w:p>
                <w:p w:rsidR="009C290C" w:rsidRPr="00675CBE" w:rsidRDefault="009C290C" w:rsidP="009C290C">
                  <w:pPr>
                    <w:spacing w:after="0" w:line="240" w:lineRule="auto"/>
                    <w:ind w:left="360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675CBE">
                    <w:rPr>
                      <w:sz w:val="16"/>
                      <w:szCs w:val="16"/>
                    </w:rPr>
                    <w:t>Twitter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: </w:t>
                  </w:r>
                  <w:hyperlink r:id="rId9" w:tgtFrame="_blank" w:history="1">
                    <w:r w:rsidRPr="00675CBE">
                      <w:rPr>
                        <w:rStyle w:val="CitaoHTML"/>
                        <w:color w:val="0000FF"/>
                        <w:sz w:val="16"/>
                        <w:szCs w:val="16"/>
                        <w:u w:val="single"/>
                      </w:rPr>
                      <w:t>https://</w:t>
                    </w:r>
                    <w:r w:rsidRPr="00675CBE">
                      <w:rPr>
                        <w:rStyle w:val="CitaoHTML"/>
                        <w:b/>
                        <w:bCs/>
                        <w:color w:val="0000FF"/>
                        <w:sz w:val="16"/>
                        <w:szCs w:val="16"/>
                        <w:u w:val="single"/>
                      </w:rPr>
                      <w:t>twitter</w:t>
                    </w:r>
                    <w:r w:rsidRPr="00675CBE">
                      <w:rPr>
                        <w:rStyle w:val="CitaoHTML"/>
                        <w:color w:val="0000FF"/>
                        <w:sz w:val="16"/>
                        <w:szCs w:val="16"/>
                        <w:u w:val="single"/>
                      </w:rPr>
                      <w:t>.com/</w:t>
                    </w:r>
                    <w:r w:rsidRPr="00675CBE">
                      <w:rPr>
                        <w:rStyle w:val="CitaoHTML"/>
                        <w:b/>
                        <w:bCs/>
                        <w:color w:val="0000FF"/>
                        <w:sz w:val="16"/>
                        <w:szCs w:val="16"/>
                        <w:u w:val="single"/>
                      </w:rPr>
                      <w:t>Biblioteca</w:t>
                    </w:r>
                    <w:r w:rsidRPr="00675CBE">
                      <w:rPr>
                        <w:rStyle w:val="CitaoHTML"/>
                        <w:color w:val="0000FF"/>
                        <w:sz w:val="16"/>
                        <w:szCs w:val="16"/>
                        <w:u w:val="single"/>
                      </w:rPr>
                      <w:t>ITR</w:t>
                    </w:r>
                  </w:hyperlink>
                  <w:proofErr w:type="gramStart"/>
                  <w:r w:rsidRPr="00675CBE">
                    <w:rPr>
                      <w:sz w:val="16"/>
                      <w:szCs w:val="16"/>
                    </w:rPr>
                    <w:t xml:space="preserve"> ;</w:t>
                  </w:r>
                  <w:proofErr w:type="gramEnd"/>
                  <w:r w:rsidRPr="00675CB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Facebook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: </w:t>
                  </w:r>
                  <w:hyperlink r:id="rId10" w:tgtFrame="_blank" w:history="1">
                    <w:r w:rsidRPr="00675CBE">
                      <w:rPr>
                        <w:rStyle w:val="Hyperlink"/>
                        <w:sz w:val="16"/>
                        <w:szCs w:val="16"/>
                      </w:rPr>
                      <w:t>facebook.com/</w:t>
                    </w:r>
                    <w:r w:rsidRPr="00675CBE">
                      <w:rPr>
                        <w:rStyle w:val="timelineusername"/>
                        <w:color w:val="0000FF"/>
                        <w:sz w:val="16"/>
                        <w:szCs w:val="16"/>
                        <w:u w:val="single"/>
                      </w:rPr>
                      <w:t>biblioteca.</w:t>
                    </w:r>
                    <w:proofErr w:type="spellStart"/>
                    <w:r w:rsidRPr="00675CBE">
                      <w:rPr>
                        <w:rStyle w:val="timelineusername"/>
                        <w:color w:val="0000FF"/>
                        <w:sz w:val="16"/>
                        <w:szCs w:val="16"/>
                        <w:u w:val="single"/>
                      </w:rPr>
                      <w:t>itr</w:t>
                    </w:r>
                    <w:proofErr w:type="spellEnd"/>
                  </w:hyperlink>
                  <w:r w:rsidRPr="00675CBE">
                    <w:rPr>
                      <w:sz w:val="16"/>
                      <w:szCs w:val="16"/>
                    </w:rPr>
                    <w:t xml:space="preserve"> [</w:t>
                  </w:r>
                  <w:r w:rsidRPr="00675CBE">
                    <w:rPr>
                      <w:rStyle w:val="timelineusername"/>
                      <w:sz w:val="16"/>
                      <w:szCs w:val="16"/>
                    </w:rPr>
                    <w:t xml:space="preserve">Biblioteca </w:t>
                  </w:r>
                  <w:proofErr w:type="spellStart"/>
                  <w:r w:rsidRPr="00675CBE">
                    <w:rPr>
                      <w:rStyle w:val="timelineusername"/>
                      <w:sz w:val="16"/>
                      <w:szCs w:val="16"/>
                    </w:rPr>
                    <w:t>Ufrrj</w:t>
                  </w:r>
                  <w:proofErr w:type="spellEnd"/>
                  <w:r w:rsidRPr="00675CBE">
                    <w:rPr>
                      <w:rStyle w:val="timelineusername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5CBE">
                    <w:rPr>
                      <w:rStyle w:val="timelineusername"/>
                      <w:sz w:val="16"/>
                      <w:szCs w:val="16"/>
                    </w:rPr>
                    <w:t>Itr</w:t>
                  </w:r>
                  <w:proofErr w:type="spellEnd"/>
                  <w:r w:rsidRPr="00675CBE">
                    <w:rPr>
                      <w:rStyle w:val="timelineusername"/>
                      <w:sz w:val="16"/>
                      <w:szCs w:val="16"/>
                    </w:rPr>
                    <w:t>]</w:t>
                  </w:r>
                  <w:r>
                    <w:rPr>
                      <w:rStyle w:val="timelineusername"/>
                      <w:sz w:val="16"/>
                      <w:szCs w:val="16"/>
                    </w:rPr>
                    <w:t xml:space="preserve">;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Skype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Direção : 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bibliotecaufrrj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tr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; 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Skype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Secretaria : 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bibliotecaitr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.secretaria</w:t>
                  </w:r>
                  <w:r w:rsidRPr="00675CBE">
                    <w:rPr>
                      <w:sz w:val="16"/>
                      <w:szCs w:val="16"/>
                    </w:rPr>
                    <w:t xml:space="preserve"> ;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Skype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Referência : 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bibliotecatr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.referencia</w:t>
                  </w:r>
                  <w:r w:rsidRPr="00675CBE">
                    <w:rPr>
                      <w:sz w:val="16"/>
                      <w:szCs w:val="16"/>
                    </w:rPr>
                    <w:t xml:space="preserve"> ;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Skype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Circulação : 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bibliotecatr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circulacao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;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Skype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Processamento Técnico : 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bibliotecatr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sptecnico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</w:p>
    <w:p w:rsidR="009C290C" w:rsidRDefault="009C290C" w:rsidP="006267D6">
      <w:pPr>
        <w:spacing w:after="0"/>
        <w:jc w:val="center"/>
        <w:rPr>
          <w:b/>
        </w:rPr>
      </w:pPr>
    </w:p>
    <w:p w:rsidR="009C290C" w:rsidRDefault="009C290C" w:rsidP="006267D6">
      <w:pPr>
        <w:spacing w:after="0"/>
        <w:jc w:val="center"/>
        <w:rPr>
          <w:b/>
        </w:rPr>
      </w:pPr>
    </w:p>
    <w:p w:rsidR="009C290C" w:rsidRDefault="009C290C" w:rsidP="006267D6">
      <w:pPr>
        <w:spacing w:after="0"/>
        <w:jc w:val="center"/>
        <w:rPr>
          <w:b/>
        </w:rPr>
      </w:pPr>
    </w:p>
    <w:p w:rsidR="009C290C" w:rsidRDefault="009C290C" w:rsidP="006267D6">
      <w:pPr>
        <w:spacing w:after="0"/>
        <w:jc w:val="center"/>
        <w:rPr>
          <w:b/>
        </w:rPr>
      </w:pPr>
    </w:p>
    <w:p w:rsidR="009C290C" w:rsidRDefault="009C290C" w:rsidP="006267D6">
      <w:pPr>
        <w:spacing w:after="0"/>
        <w:jc w:val="center"/>
        <w:rPr>
          <w:b/>
        </w:rPr>
      </w:pPr>
    </w:p>
    <w:p w:rsidR="009C290C" w:rsidRDefault="009C290C" w:rsidP="006267D6">
      <w:pPr>
        <w:spacing w:after="0"/>
        <w:jc w:val="center"/>
        <w:rPr>
          <w:b/>
        </w:rPr>
      </w:pPr>
    </w:p>
    <w:p w:rsidR="009C290C" w:rsidRDefault="009C290C" w:rsidP="006267D6">
      <w:pPr>
        <w:spacing w:after="0"/>
        <w:jc w:val="center"/>
        <w:rPr>
          <w:b/>
        </w:rPr>
      </w:pPr>
    </w:p>
    <w:p w:rsidR="006267D6" w:rsidRPr="005433CA" w:rsidRDefault="006267D6" w:rsidP="006267D6">
      <w:pPr>
        <w:spacing w:after="0"/>
        <w:jc w:val="center"/>
        <w:rPr>
          <w:b/>
        </w:rPr>
      </w:pPr>
      <w:r w:rsidRPr="005433CA">
        <w:rPr>
          <w:b/>
        </w:rPr>
        <w:t>MANUAL DE ROTINAS ADMINISTRATIVAS</w:t>
      </w:r>
    </w:p>
    <w:p w:rsidR="006267D6" w:rsidRDefault="006267D6" w:rsidP="006267D6">
      <w:pPr>
        <w:spacing w:after="0"/>
        <w:jc w:val="center"/>
        <w:rPr>
          <w:b/>
        </w:rPr>
      </w:pPr>
      <w:r>
        <w:rPr>
          <w:b/>
        </w:rPr>
        <w:t>DO SETOR DE CIRCULAÇÃO (SCI)</w:t>
      </w:r>
    </w:p>
    <w:p w:rsidR="006267D6" w:rsidRPr="005433CA" w:rsidRDefault="006267D6" w:rsidP="006267D6">
      <w:pPr>
        <w:spacing w:after="0"/>
        <w:jc w:val="center"/>
        <w:rPr>
          <w:b/>
        </w:rPr>
      </w:pPr>
    </w:p>
    <w:p w:rsidR="006267D6" w:rsidRDefault="006267D6" w:rsidP="006267D6">
      <w:pPr>
        <w:rPr>
          <w:b/>
        </w:rPr>
      </w:pPr>
      <w:r w:rsidRPr="008745F6">
        <w:rPr>
          <w:b/>
        </w:rPr>
        <w:t xml:space="preserve">SEÇÃO DE </w:t>
      </w:r>
      <w:r>
        <w:rPr>
          <w:b/>
        </w:rPr>
        <w:t>CIRCULAÇÃO (SCI)</w:t>
      </w:r>
    </w:p>
    <w:tbl>
      <w:tblPr>
        <w:tblW w:w="115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21"/>
        <w:gridCol w:w="5721"/>
        <w:gridCol w:w="60"/>
      </w:tblGrid>
      <w:tr w:rsidR="00D86E47" w:rsidRPr="00D86E47" w:rsidTr="00402F5F">
        <w:trPr>
          <w:tblCellSpacing w:w="0" w:type="dxa"/>
        </w:trPr>
        <w:tc>
          <w:tcPr>
            <w:tcW w:w="0" w:type="auto"/>
            <w:vAlign w:val="center"/>
            <w:hideMark/>
          </w:tcPr>
          <w:p w:rsidR="00D86E47" w:rsidRPr="00D86E47" w:rsidRDefault="00D86E47" w:rsidP="00402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D86E47" w:rsidRPr="00D86E47" w:rsidRDefault="00D86E47" w:rsidP="00D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0" w:type="dxa"/>
            <w:hideMark/>
          </w:tcPr>
          <w:p w:rsidR="00D86E47" w:rsidRPr="00D86E47" w:rsidRDefault="00D86E47" w:rsidP="00D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E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</w:tr>
    </w:tbl>
    <w:p w:rsidR="00FE554C" w:rsidRDefault="00D86E47" w:rsidP="00FE554C">
      <w:pPr>
        <w:spacing w:after="0" w:line="240" w:lineRule="auto"/>
        <w:ind w:firstLine="708"/>
        <w:jc w:val="both"/>
        <w:rPr>
          <w:rFonts w:eastAsia="Times New Roman" w:cs="Times New Roman"/>
          <w:lang w:eastAsia="pt-BR"/>
        </w:rPr>
      </w:pPr>
      <w:r w:rsidRPr="00402F5F">
        <w:rPr>
          <w:rFonts w:eastAsia="Times New Roman" w:cs="Times New Roman"/>
          <w:lang w:eastAsia="pt-BR"/>
        </w:rPr>
        <w:t xml:space="preserve">O Setor de </w:t>
      </w:r>
      <w:r w:rsidRPr="00402F5F">
        <w:rPr>
          <w:rFonts w:eastAsia="Times New Roman" w:cs="Times New Roman"/>
          <w:b/>
          <w:lang w:eastAsia="pt-BR"/>
        </w:rPr>
        <w:t>CIRCULAÇÃO</w:t>
      </w:r>
      <w:r w:rsidRPr="00402F5F">
        <w:rPr>
          <w:rFonts w:eastAsia="Times New Roman" w:cs="Times New Roman"/>
          <w:lang w:eastAsia="pt-BR"/>
        </w:rPr>
        <w:t xml:space="preserve"> </w:t>
      </w:r>
      <w:r w:rsidR="00BD3ECD" w:rsidRPr="00BD3ECD">
        <w:rPr>
          <w:rFonts w:eastAsia="Times New Roman" w:cs="Times New Roman"/>
          <w:b/>
          <w:lang w:eastAsia="pt-BR"/>
        </w:rPr>
        <w:t>(SCI)</w:t>
      </w:r>
      <w:r w:rsidR="00BD3ECD">
        <w:rPr>
          <w:rFonts w:eastAsia="Times New Roman" w:cs="Times New Roman"/>
          <w:lang w:eastAsia="pt-BR"/>
        </w:rPr>
        <w:t xml:space="preserve"> </w:t>
      </w:r>
      <w:r w:rsidRPr="00402F5F">
        <w:rPr>
          <w:rFonts w:eastAsia="Times New Roman" w:cs="Times New Roman"/>
          <w:lang w:eastAsia="pt-BR"/>
        </w:rPr>
        <w:t>tem por ob</w:t>
      </w:r>
      <w:r w:rsidR="00402F5F" w:rsidRPr="00402F5F">
        <w:rPr>
          <w:rFonts w:eastAsia="Times New Roman" w:cs="Times New Roman"/>
          <w:lang w:eastAsia="pt-BR"/>
        </w:rPr>
        <w:t xml:space="preserve">jetivo intermediar a consulta ao acervo da </w:t>
      </w:r>
      <w:r w:rsidR="00BD3ECD">
        <w:rPr>
          <w:rFonts w:eastAsia="Times New Roman" w:cs="Times New Roman"/>
          <w:lang w:eastAsia="pt-BR"/>
        </w:rPr>
        <w:t>Biblioteca construindo</w:t>
      </w:r>
      <w:r w:rsidR="00402F5F" w:rsidRPr="00402F5F">
        <w:rPr>
          <w:rFonts w:eastAsia="Times New Roman" w:cs="Times New Roman"/>
          <w:lang w:eastAsia="pt-BR"/>
        </w:rPr>
        <w:t xml:space="preserve"> rotinas administrativas</w:t>
      </w:r>
      <w:r w:rsidR="00402F5F">
        <w:rPr>
          <w:rFonts w:eastAsia="Times New Roman" w:cs="Times New Roman"/>
          <w:lang w:eastAsia="pt-BR"/>
        </w:rPr>
        <w:t xml:space="preserve"> que irão facilitar e promover o acesso à Informação e ao Conhecimento. Sua atuação permeia o fomento;</w:t>
      </w:r>
      <w:r w:rsidR="00402F5F" w:rsidRPr="00402F5F">
        <w:rPr>
          <w:rFonts w:eastAsia="Times New Roman" w:cs="Times New Roman"/>
          <w:lang w:eastAsia="pt-BR"/>
        </w:rPr>
        <w:t xml:space="preserve"> a c</w:t>
      </w:r>
      <w:r w:rsidR="00402F5F">
        <w:rPr>
          <w:rFonts w:eastAsia="Times New Roman" w:cs="Times New Roman"/>
          <w:lang w:eastAsia="pt-BR"/>
        </w:rPr>
        <w:t>riação e</w:t>
      </w:r>
      <w:r w:rsidR="00402F5F" w:rsidRPr="00402F5F">
        <w:rPr>
          <w:rFonts w:eastAsia="Times New Roman" w:cs="Times New Roman"/>
          <w:lang w:eastAsia="pt-BR"/>
        </w:rPr>
        <w:t xml:space="preserve"> expans</w:t>
      </w:r>
      <w:r w:rsidR="00402F5F">
        <w:rPr>
          <w:rFonts w:eastAsia="Times New Roman" w:cs="Times New Roman"/>
          <w:lang w:eastAsia="pt-BR"/>
        </w:rPr>
        <w:t>ão de produtos e serviços</w:t>
      </w:r>
      <w:r w:rsidR="00BD3ECD">
        <w:rPr>
          <w:rFonts w:eastAsia="Times New Roman" w:cs="Times New Roman"/>
          <w:lang w:eastAsia="pt-BR"/>
        </w:rPr>
        <w:t xml:space="preserve"> da Biblioteca</w:t>
      </w:r>
      <w:r w:rsidR="00402F5F">
        <w:rPr>
          <w:rFonts w:eastAsia="Times New Roman" w:cs="Times New Roman"/>
          <w:lang w:eastAsia="pt-BR"/>
        </w:rPr>
        <w:t>, assim como propõe uma avaliação destes pelo Setor de Referência</w:t>
      </w:r>
      <w:r w:rsidR="00BD3ECD">
        <w:rPr>
          <w:rFonts w:eastAsia="Times New Roman" w:cs="Times New Roman"/>
          <w:lang w:eastAsia="pt-BR"/>
        </w:rPr>
        <w:t xml:space="preserve"> (SRE)</w:t>
      </w:r>
      <w:r w:rsidR="00402F5F">
        <w:rPr>
          <w:rFonts w:eastAsia="Times New Roman" w:cs="Times New Roman"/>
          <w:lang w:eastAsia="pt-BR"/>
        </w:rPr>
        <w:t>.</w:t>
      </w:r>
    </w:p>
    <w:p w:rsidR="00FE554C" w:rsidRDefault="00FE554C" w:rsidP="00FE554C">
      <w:pPr>
        <w:spacing w:after="0" w:line="240" w:lineRule="auto"/>
        <w:ind w:firstLine="708"/>
        <w:jc w:val="both"/>
      </w:pPr>
      <w:r>
        <w:t xml:space="preserve">A Seção de Circulação (SCI) tem por função a disseminação do acervo e o </w:t>
      </w:r>
      <w:r w:rsidRPr="00FE554C">
        <w:rPr>
          <w:b/>
        </w:rPr>
        <w:t>gerenciamento</w:t>
      </w:r>
      <w:r>
        <w:t xml:space="preserve"> </w:t>
      </w:r>
      <w:r w:rsidRPr="00FE554C">
        <w:t>dos</w:t>
      </w:r>
      <w:r>
        <w:t xml:space="preserve"> serviços de circulação - empréstimo, empréstimo entre bibliotecas, reserva e devolução, identificando atrasos, devoluções, pendências de documentações, inscrições e cadastramento</w:t>
      </w:r>
      <w:r w:rsidR="00C40F64">
        <w:t xml:space="preserve"> de usuários, promoção, fomento à criação e expansão de serviços e produtos da Biblioteca, assim como realizar as tarefas auxiliares junto ao Serviço de </w:t>
      </w:r>
      <w:r w:rsidR="00C40F64" w:rsidRPr="00C40F64">
        <w:rPr>
          <w:b/>
        </w:rPr>
        <w:t>REFERENCIA</w:t>
      </w:r>
      <w:r w:rsidR="00C40F64">
        <w:t xml:space="preserve"> </w:t>
      </w:r>
      <w:r w:rsidR="00C40F64" w:rsidRPr="00C40F64">
        <w:rPr>
          <w:b/>
        </w:rPr>
        <w:t>(</w:t>
      </w:r>
      <w:r w:rsidR="00C40F64">
        <w:rPr>
          <w:b/>
        </w:rPr>
        <w:t>S</w:t>
      </w:r>
      <w:r w:rsidR="00C40F64" w:rsidRPr="00C40F64">
        <w:rPr>
          <w:b/>
        </w:rPr>
        <w:t>R</w:t>
      </w:r>
      <w:r w:rsidR="00C40F64">
        <w:rPr>
          <w:b/>
        </w:rPr>
        <w:t>E</w:t>
      </w:r>
      <w:r w:rsidR="00C40F64" w:rsidRPr="00C40F64">
        <w:rPr>
          <w:b/>
        </w:rPr>
        <w:t>)</w:t>
      </w:r>
      <w:r w:rsidR="00C40F64">
        <w:t xml:space="preserve"> na orientação e treinamento aos usuários.</w:t>
      </w:r>
    </w:p>
    <w:p w:rsidR="00CB43F5" w:rsidRDefault="00CB43F5" w:rsidP="00FE554C">
      <w:pPr>
        <w:spacing w:after="0" w:line="240" w:lineRule="auto"/>
        <w:ind w:firstLine="708"/>
        <w:jc w:val="both"/>
      </w:pPr>
    </w:p>
    <w:p w:rsidR="00BD3ECD" w:rsidRDefault="00BD3ECD" w:rsidP="00CB43F5">
      <w:pPr>
        <w:pStyle w:val="Default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São algumas das </w:t>
      </w:r>
      <w:r w:rsidRPr="00BD3ECD">
        <w:rPr>
          <w:rFonts w:asciiTheme="minorHAnsi" w:hAnsiTheme="minorHAnsi"/>
          <w:sz w:val="22"/>
          <w:szCs w:val="22"/>
        </w:rPr>
        <w:t>atribuições</w:t>
      </w:r>
      <w:r>
        <w:rPr>
          <w:rFonts w:asciiTheme="minorHAnsi" w:hAnsiTheme="minorHAnsi"/>
          <w:sz w:val="22"/>
          <w:szCs w:val="22"/>
        </w:rPr>
        <w:t xml:space="preserve"> do Setor de Circulação</w:t>
      </w:r>
      <w:r w:rsidRPr="00BD3ECD">
        <w:rPr>
          <w:rFonts w:asciiTheme="minorHAnsi" w:hAnsiTheme="minorHAnsi"/>
          <w:sz w:val="22"/>
          <w:szCs w:val="22"/>
        </w:rPr>
        <w:t xml:space="preserve">: </w:t>
      </w:r>
    </w:p>
    <w:p w:rsidR="00CB43F5" w:rsidRPr="00BD3ECD" w:rsidRDefault="00CB43F5" w:rsidP="00CB43F5">
      <w:pPr>
        <w:pStyle w:val="Default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BD3ECD" w:rsidRPr="00BD3ECD" w:rsidRDefault="00BD3ECD" w:rsidP="00CB43F5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r w:rsidRPr="00BD3ECD">
        <w:rPr>
          <w:rFonts w:asciiTheme="minorHAnsi" w:hAnsiTheme="minorHAnsi"/>
          <w:sz w:val="22"/>
          <w:szCs w:val="22"/>
        </w:rPr>
        <w:t xml:space="preserve">a) </w:t>
      </w:r>
      <w:r w:rsidR="00CB43F5" w:rsidRPr="00CB43F5">
        <w:rPr>
          <w:rFonts w:asciiTheme="minorHAnsi" w:hAnsiTheme="minorHAnsi"/>
          <w:b/>
          <w:sz w:val="22"/>
          <w:szCs w:val="22"/>
        </w:rPr>
        <w:t>a</w:t>
      </w:r>
      <w:r w:rsidRPr="00CB43F5">
        <w:rPr>
          <w:rFonts w:asciiTheme="minorHAnsi" w:hAnsiTheme="minorHAnsi"/>
          <w:b/>
          <w:sz w:val="22"/>
          <w:szCs w:val="22"/>
        </w:rPr>
        <w:t>uxiliar</w:t>
      </w:r>
      <w:r>
        <w:rPr>
          <w:rFonts w:asciiTheme="minorHAnsi" w:hAnsiTheme="minorHAnsi"/>
          <w:sz w:val="22"/>
          <w:szCs w:val="22"/>
        </w:rPr>
        <w:t xml:space="preserve"> no </w:t>
      </w:r>
      <w:r w:rsidRPr="00BD3ECD">
        <w:rPr>
          <w:rFonts w:asciiTheme="minorHAnsi" w:hAnsiTheme="minorHAnsi"/>
          <w:sz w:val="22"/>
          <w:szCs w:val="22"/>
        </w:rPr>
        <w:t>atendimento e orientação aos Usuários quanto ao uso da Biblioteca</w:t>
      </w:r>
      <w:r w:rsidR="00CB43F5">
        <w:rPr>
          <w:rFonts w:asciiTheme="minorHAnsi" w:hAnsiTheme="minorHAnsi"/>
          <w:sz w:val="22"/>
          <w:szCs w:val="22"/>
        </w:rPr>
        <w:t>, normas e procedimentos</w:t>
      </w:r>
      <w:r w:rsidRPr="00BD3ECD">
        <w:rPr>
          <w:rFonts w:asciiTheme="minorHAnsi" w:hAnsiTheme="minorHAnsi"/>
          <w:sz w:val="22"/>
          <w:szCs w:val="22"/>
        </w:rPr>
        <w:t>;</w:t>
      </w:r>
      <w:r w:rsidR="00CB43F5">
        <w:rPr>
          <w:rFonts w:asciiTheme="minorHAnsi" w:hAnsiTheme="minorHAnsi"/>
          <w:sz w:val="22"/>
          <w:szCs w:val="22"/>
        </w:rPr>
        <w:t xml:space="preserve"> prazos; consultas ao acervo;</w:t>
      </w:r>
      <w:r w:rsidRPr="00BD3ECD">
        <w:rPr>
          <w:rFonts w:asciiTheme="minorHAnsi" w:hAnsiTheme="minorHAnsi"/>
          <w:sz w:val="22"/>
          <w:szCs w:val="22"/>
        </w:rPr>
        <w:t xml:space="preserve"> </w:t>
      </w:r>
    </w:p>
    <w:p w:rsidR="00BD3ECD" w:rsidRPr="00BD3ECD" w:rsidRDefault="00BD3ECD" w:rsidP="00CB43F5">
      <w:pPr>
        <w:pStyle w:val="Default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 O</w:t>
      </w:r>
      <w:r w:rsidRPr="00BD3ECD">
        <w:rPr>
          <w:rFonts w:asciiTheme="minorHAnsi" w:hAnsiTheme="minorHAnsi"/>
          <w:sz w:val="22"/>
          <w:szCs w:val="22"/>
        </w:rPr>
        <w:t>rientação quanto ao uso do catálogo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line</w:t>
      </w:r>
      <w:proofErr w:type="spellEnd"/>
      <w:r>
        <w:rPr>
          <w:rFonts w:asciiTheme="minorHAnsi" w:hAnsiTheme="minorHAnsi"/>
          <w:sz w:val="22"/>
          <w:szCs w:val="22"/>
        </w:rPr>
        <w:t xml:space="preserve"> para consultas da Base </w:t>
      </w:r>
      <w:proofErr w:type="spellStart"/>
      <w:r>
        <w:rPr>
          <w:rFonts w:asciiTheme="minorHAnsi" w:hAnsiTheme="minorHAnsi"/>
          <w:sz w:val="22"/>
          <w:szCs w:val="22"/>
        </w:rPr>
        <w:t>Pergamum</w:t>
      </w:r>
      <w:proofErr w:type="spellEnd"/>
      <w:r>
        <w:rPr>
          <w:rFonts w:asciiTheme="minorHAnsi" w:hAnsiTheme="minorHAnsi"/>
          <w:sz w:val="22"/>
          <w:szCs w:val="22"/>
        </w:rPr>
        <w:t xml:space="preserve"> e Base Local</w:t>
      </w:r>
      <w:r w:rsidRPr="00BD3ECD">
        <w:rPr>
          <w:rFonts w:asciiTheme="minorHAnsi" w:hAnsiTheme="minorHAnsi"/>
          <w:sz w:val="22"/>
          <w:szCs w:val="22"/>
        </w:rPr>
        <w:t xml:space="preserve">; </w:t>
      </w:r>
    </w:p>
    <w:p w:rsidR="00BD3ECD" w:rsidRPr="00BD3ECD" w:rsidRDefault="00BD3ECD" w:rsidP="00CB43F5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 Promover a d</w:t>
      </w:r>
      <w:r w:rsidRPr="00BD3ECD">
        <w:rPr>
          <w:rFonts w:asciiTheme="minorHAnsi" w:hAnsiTheme="minorHAnsi"/>
          <w:sz w:val="22"/>
          <w:szCs w:val="22"/>
        </w:rPr>
        <w:t>isseminação</w:t>
      </w:r>
      <w:r>
        <w:rPr>
          <w:rFonts w:asciiTheme="minorHAnsi" w:hAnsiTheme="minorHAnsi"/>
          <w:sz w:val="22"/>
          <w:szCs w:val="22"/>
        </w:rPr>
        <w:t xml:space="preserve"> da informação através da criação de</w:t>
      </w:r>
      <w:r w:rsidR="00162CBA">
        <w:rPr>
          <w:rFonts w:asciiTheme="minorHAnsi" w:hAnsiTheme="minorHAnsi"/>
          <w:sz w:val="22"/>
          <w:szCs w:val="22"/>
        </w:rPr>
        <w:t xml:space="preserve"> ferramentas (</w:t>
      </w:r>
      <w:proofErr w:type="gramStart"/>
      <w:r w:rsidR="00162CBA">
        <w:rPr>
          <w:rFonts w:asciiTheme="minorHAnsi" w:hAnsiTheme="minorHAnsi"/>
          <w:sz w:val="22"/>
          <w:szCs w:val="22"/>
        </w:rPr>
        <w:t>questionários</w:t>
      </w:r>
      <w:r w:rsidRPr="00BD3ECD">
        <w:rPr>
          <w:rFonts w:asciiTheme="minorHAnsi" w:hAnsiTheme="minorHAnsi"/>
          <w:sz w:val="22"/>
          <w:szCs w:val="22"/>
        </w:rPr>
        <w:t>;</w:t>
      </w:r>
      <w:proofErr w:type="gramEnd"/>
      <w:r w:rsidR="00162CBA">
        <w:rPr>
          <w:rFonts w:asciiTheme="minorHAnsi" w:hAnsiTheme="minorHAnsi"/>
          <w:sz w:val="22"/>
          <w:szCs w:val="22"/>
        </w:rPr>
        <w:t>formulários;mapas de localização;avisos e informes)</w:t>
      </w:r>
      <w:r w:rsidRPr="00BD3ECD">
        <w:rPr>
          <w:rFonts w:asciiTheme="minorHAnsi" w:hAnsiTheme="minorHAnsi"/>
          <w:sz w:val="22"/>
          <w:szCs w:val="22"/>
        </w:rPr>
        <w:t xml:space="preserve"> </w:t>
      </w:r>
      <w:r w:rsidR="00162CBA">
        <w:rPr>
          <w:rFonts w:asciiTheme="minorHAnsi" w:hAnsiTheme="minorHAnsi"/>
          <w:sz w:val="22"/>
          <w:szCs w:val="22"/>
        </w:rPr>
        <w:t>que facilitem o acesso ao Conhecimento pelos usuários;</w:t>
      </w:r>
    </w:p>
    <w:p w:rsidR="00BD3ECD" w:rsidRPr="00BD3ECD" w:rsidRDefault="00BD3ECD" w:rsidP="00CB43F5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r w:rsidRPr="00BD3ECD">
        <w:rPr>
          <w:rFonts w:asciiTheme="minorHAnsi" w:hAnsiTheme="minorHAnsi"/>
          <w:sz w:val="22"/>
          <w:szCs w:val="22"/>
        </w:rPr>
        <w:t xml:space="preserve">d) </w:t>
      </w:r>
      <w:r w:rsidR="00162CBA">
        <w:rPr>
          <w:rFonts w:asciiTheme="minorHAnsi" w:hAnsiTheme="minorHAnsi"/>
          <w:sz w:val="22"/>
          <w:szCs w:val="22"/>
        </w:rPr>
        <w:t xml:space="preserve">Promover a </w:t>
      </w:r>
      <w:r w:rsidRPr="00BD3ECD">
        <w:rPr>
          <w:rFonts w:asciiTheme="minorHAnsi" w:hAnsiTheme="minorHAnsi"/>
          <w:sz w:val="22"/>
          <w:szCs w:val="22"/>
        </w:rPr>
        <w:t>comutação bibliográfica</w:t>
      </w:r>
      <w:r w:rsidR="00162CBA">
        <w:rPr>
          <w:rFonts w:asciiTheme="minorHAnsi" w:hAnsiTheme="minorHAnsi"/>
          <w:sz w:val="22"/>
          <w:szCs w:val="22"/>
        </w:rPr>
        <w:t xml:space="preserve"> (serviço de fotocópia e remessa de documentos e materiais bibliográficos </w:t>
      </w:r>
      <w:proofErr w:type="gramStart"/>
      <w:r w:rsidR="00162CBA">
        <w:rPr>
          <w:rFonts w:asciiTheme="minorHAnsi" w:hAnsiTheme="minorHAnsi"/>
          <w:sz w:val="22"/>
          <w:szCs w:val="22"/>
        </w:rPr>
        <w:t>à</w:t>
      </w:r>
      <w:proofErr w:type="gramEnd"/>
      <w:r w:rsidR="00162CBA">
        <w:rPr>
          <w:rFonts w:asciiTheme="minorHAnsi" w:hAnsiTheme="minorHAnsi"/>
          <w:sz w:val="22"/>
          <w:szCs w:val="22"/>
        </w:rPr>
        <w:t xml:space="preserve"> usuários)</w:t>
      </w:r>
      <w:r w:rsidRPr="00BD3ECD">
        <w:rPr>
          <w:rFonts w:asciiTheme="minorHAnsi" w:hAnsiTheme="minorHAnsi"/>
          <w:sz w:val="22"/>
          <w:szCs w:val="22"/>
        </w:rPr>
        <w:t xml:space="preserve"> mediante taxas preestabelecidas; </w:t>
      </w:r>
    </w:p>
    <w:p w:rsidR="00BD3ECD" w:rsidRPr="00BD3ECD" w:rsidRDefault="00162CBA" w:rsidP="00CB43F5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e) L</w:t>
      </w:r>
      <w:r w:rsidR="00BD3ECD" w:rsidRPr="00BD3ECD">
        <w:rPr>
          <w:rFonts w:asciiTheme="minorHAnsi" w:hAnsiTheme="minorHAnsi"/>
          <w:sz w:val="22"/>
          <w:szCs w:val="22"/>
        </w:rPr>
        <w:t>evantamento bibliográfico</w:t>
      </w:r>
      <w:r>
        <w:rPr>
          <w:rFonts w:asciiTheme="minorHAnsi" w:hAnsiTheme="minorHAnsi"/>
          <w:sz w:val="22"/>
          <w:szCs w:val="22"/>
        </w:rPr>
        <w:t xml:space="preserve"> e de usuários</w:t>
      </w:r>
      <w:r w:rsidR="00BD3ECD" w:rsidRPr="00BD3ECD">
        <w:rPr>
          <w:rFonts w:asciiTheme="minorHAnsi" w:hAnsiTheme="minorHAnsi"/>
          <w:sz w:val="22"/>
          <w:szCs w:val="22"/>
        </w:rPr>
        <w:t xml:space="preserve"> manual e automatizado</w:t>
      </w:r>
      <w:r>
        <w:rPr>
          <w:rFonts w:asciiTheme="minorHAnsi" w:hAnsiTheme="minorHAnsi"/>
          <w:sz w:val="22"/>
          <w:szCs w:val="22"/>
        </w:rPr>
        <w:t xml:space="preserve"> (usuários com empréstimos</w:t>
      </w:r>
      <w:r w:rsidR="00BD3ECD" w:rsidRPr="00BD3ECD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usuários em débito; entre outros);</w:t>
      </w:r>
      <w:r w:rsidR="00BD3ECD" w:rsidRPr="00BD3ECD">
        <w:rPr>
          <w:rFonts w:asciiTheme="minorHAnsi" w:hAnsiTheme="minorHAnsi"/>
          <w:sz w:val="22"/>
          <w:szCs w:val="22"/>
        </w:rPr>
        <w:t xml:space="preserve"> </w:t>
      </w:r>
    </w:p>
    <w:p w:rsidR="00BD3ECD" w:rsidRPr="00BD3ECD" w:rsidRDefault="00162CBA" w:rsidP="00CB43F5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BD3ECD" w:rsidRPr="00BD3ECD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2CBA">
        <w:rPr>
          <w:rFonts w:asciiTheme="minorHAnsi" w:hAnsiTheme="minorHAnsi"/>
          <w:b/>
          <w:sz w:val="22"/>
          <w:szCs w:val="22"/>
        </w:rPr>
        <w:t>auxiliar</w:t>
      </w:r>
      <w:r w:rsidR="00BD3ECD" w:rsidRPr="00BD3EC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ao Setor de Referência no E</w:t>
      </w:r>
      <w:r w:rsidR="00BD3ECD" w:rsidRPr="00BD3ECD">
        <w:rPr>
          <w:rFonts w:asciiTheme="minorHAnsi" w:hAnsiTheme="minorHAnsi"/>
          <w:sz w:val="22"/>
          <w:szCs w:val="22"/>
        </w:rPr>
        <w:t>mpréstimo domiciliar;</w:t>
      </w:r>
      <w:r>
        <w:rPr>
          <w:rFonts w:asciiTheme="minorHAnsi" w:hAnsiTheme="minorHAnsi"/>
          <w:sz w:val="22"/>
          <w:szCs w:val="22"/>
        </w:rPr>
        <w:t xml:space="preserve"> Empréstimo Especial (EE) e Empréstimo entre Bibliotecas (EEB); vide Regimento Interno e Site da Biblioteca disponível em: </w:t>
      </w:r>
      <w:hyperlink r:id="rId11" w:history="1">
        <w:r w:rsidRPr="00EB3F5A">
          <w:rPr>
            <w:rStyle w:val="Hyperlink"/>
            <w:rFonts w:asciiTheme="minorHAnsi" w:hAnsiTheme="minorHAnsi"/>
            <w:sz w:val="22"/>
            <w:szCs w:val="22"/>
          </w:rPr>
          <w:t>http://biblioteca-tres-rios.webnode.com/servi%C3%A7os/emprestimo-entre-bibliotecas-eeb/</w:t>
        </w:r>
      </w:hyperlink>
      <w:proofErr w:type="gramStart"/>
      <w:r>
        <w:rPr>
          <w:rFonts w:asciiTheme="minorHAnsi" w:hAnsiTheme="minorHAnsi"/>
          <w:sz w:val="22"/>
          <w:szCs w:val="22"/>
        </w:rPr>
        <w:t xml:space="preserve"> </w:t>
      </w:r>
      <w:r w:rsidR="00BD3ECD" w:rsidRPr="00BD3ECD">
        <w:rPr>
          <w:rFonts w:asciiTheme="minorHAnsi" w:hAnsiTheme="minorHAnsi"/>
          <w:sz w:val="22"/>
          <w:szCs w:val="22"/>
        </w:rPr>
        <w:t xml:space="preserve"> </w:t>
      </w:r>
    </w:p>
    <w:p w:rsidR="00BD3ECD" w:rsidRPr="00BD3ECD" w:rsidRDefault="00BD3ECD" w:rsidP="00CB43F5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proofErr w:type="gramEnd"/>
      <w:r w:rsidRPr="00BD3ECD">
        <w:rPr>
          <w:rFonts w:asciiTheme="minorHAnsi" w:hAnsiTheme="minorHAnsi"/>
          <w:sz w:val="22"/>
          <w:szCs w:val="22"/>
        </w:rPr>
        <w:t xml:space="preserve">h) </w:t>
      </w:r>
      <w:r w:rsidR="00162CBA">
        <w:rPr>
          <w:rFonts w:asciiTheme="minorHAnsi" w:hAnsiTheme="minorHAnsi"/>
          <w:sz w:val="22"/>
          <w:szCs w:val="22"/>
        </w:rPr>
        <w:t xml:space="preserve">Promover o </w:t>
      </w:r>
      <w:r w:rsidRPr="00BD3ECD">
        <w:rPr>
          <w:rFonts w:asciiTheme="minorHAnsi" w:hAnsiTheme="minorHAnsi"/>
          <w:sz w:val="22"/>
          <w:szCs w:val="22"/>
        </w:rPr>
        <w:t>acesso à internet e à base de dados</w:t>
      </w:r>
      <w:r w:rsidR="00162CBA">
        <w:rPr>
          <w:rFonts w:asciiTheme="minorHAnsi" w:hAnsiTheme="minorHAnsi"/>
          <w:sz w:val="22"/>
          <w:szCs w:val="22"/>
        </w:rPr>
        <w:t xml:space="preserve"> juntamente com o Setor de Referência através da inserção de senhas de acesso e navegabilidade quando o caso (vide Rotinas Administrativas da SRE)</w:t>
      </w:r>
      <w:r w:rsidRPr="00BD3ECD">
        <w:rPr>
          <w:rFonts w:asciiTheme="minorHAnsi" w:hAnsiTheme="minorHAnsi"/>
          <w:sz w:val="22"/>
          <w:szCs w:val="22"/>
        </w:rPr>
        <w:t xml:space="preserve">; </w:t>
      </w:r>
    </w:p>
    <w:p w:rsidR="00BD3ECD" w:rsidRDefault="00162CBA" w:rsidP="00CB43F5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i) Orientação para N</w:t>
      </w:r>
      <w:r w:rsidR="00BD3ECD" w:rsidRPr="00BD3ECD">
        <w:rPr>
          <w:rFonts w:asciiTheme="minorHAnsi" w:hAnsiTheme="minorHAnsi"/>
          <w:sz w:val="22"/>
          <w:szCs w:val="22"/>
        </w:rPr>
        <w:t>ormatização bibliográfica</w:t>
      </w:r>
      <w:r>
        <w:rPr>
          <w:rFonts w:asciiTheme="minorHAnsi" w:hAnsiTheme="minorHAnsi"/>
          <w:sz w:val="22"/>
          <w:szCs w:val="22"/>
        </w:rPr>
        <w:t xml:space="preserve"> vide </w:t>
      </w:r>
      <w:hyperlink r:id="rId12" w:history="1">
        <w:r w:rsidR="00CB43F5" w:rsidRPr="00EB3F5A">
          <w:rPr>
            <w:rStyle w:val="Hyperlink"/>
            <w:rFonts w:asciiTheme="minorHAnsi" w:hAnsiTheme="minorHAnsi"/>
            <w:sz w:val="22"/>
            <w:szCs w:val="22"/>
          </w:rPr>
          <w:t>http://biblioteca-tres-rios.webnode.com/servi%C3%A7os/normalizacao-detrabalhos-academicos/</w:t>
        </w:r>
      </w:hyperlink>
      <w:proofErr w:type="gramStart"/>
      <w:r w:rsidR="00CB43F5">
        <w:rPr>
          <w:rFonts w:asciiTheme="minorHAnsi" w:hAnsiTheme="minorHAnsi"/>
          <w:sz w:val="22"/>
          <w:szCs w:val="22"/>
        </w:rPr>
        <w:t xml:space="preserve"> </w:t>
      </w:r>
      <w:r w:rsidR="00BD3ECD" w:rsidRPr="00BD3ECD">
        <w:rPr>
          <w:rFonts w:asciiTheme="minorHAnsi" w:hAnsiTheme="minorHAnsi"/>
          <w:sz w:val="22"/>
          <w:szCs w:val="22"/>
        </w:rPr>
        <w:t>;</w:t>
      </w:r>
      <w:proofErr w:type="gramEnd"/>
      <w:r w:rsidR="00BD3ECD" w:rsidRPr="00BD3ECD">
        <w:rPr>
          <w:rFonts w:asciiTheme="minorHAnsi" w:hAnsiTheme="minorHAnsi"/>
          <w:sz w:val="22"/>
          <w:szCs w:val="22"/>
        </w:rPr>
        <w:t xml:space="preserve"> </w:t>
      </w:r>
    </w:p>
    <w:p w:rsidR="00CB43F5" w:rsidRDefault="00CB43F5" w:rsidP="00CB43F5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j) Promover a construção e disponibilização impressa e digital com auxílio do Setor de Secretaria (SCE) de </w:t>
      </w:r>
      <w:proofErr w:type="gramStart"/>
      <w:r>
        <w:rPr>
          <w:rFonts w:asciiTheme="minorHAnsi" w:hAnsiTheme="minorHAnsi"/>
          <w:sz w:val="22"/>
          <w:szCs w:val="22"/>
        </w:rPr>
        <w:t>comunicados;</w:t>
      </w:r>
      <w:proofErr w:type="gramEnd"/>
      <w:r>
        <w:rPr>
          <w:rFonts w:asciiTheme="minorHAnsi" w:hAnsiTheme="minorHAnsi"/>
          <w:sz w:val="22"/>
          <w:szCs w:val="22"/>
        </w:rPr>
        <w:t>informes; avisos; manuais de natureza técnica e inerente ao Setor;</w:t>
      </w:r>
    </w:p>
    <w:p w:rsidR="00CB43F5" w:rsidRDefault="00CB43F5" w:rsidP="00CB43F5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k) Manter a organização; visibilidade e atualização de informes, avisos, comunicados, editais nos murais da Biblioteca;</w:t>
      </w:r>
    </w:p>
    <w:p w:rsidR="00CB43F5" w:rsidRDefault="00060A54" w:rsidP="00CB43F5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l) Realizar os encaminhamentos de documentação de usuários</w:t>
      </w:r>
    </w:p>
    <w:p w:rsidR="002D62D6" w:rsidRDefault="00060A54" w:rsidP="00CB43F5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m) Manter atualizados, organizados e identificados os arquivos gerais e técnicos (pastas de usuários); pastas administrativas; gavetas e armários de maneira a tornar acessível </w:t>
      </w:r>
      <w:proofErr w:type="gramStart"/>
      <w:r>
        <w:rPr>
          <w:rFonts w:asciiTheme="minorHAnsi" w:hAnsiTheme="minorHAnsi"/>
          <w:sz w:val="22"/>
          <w:szCs w:val="22"/>
        </w:rPr>
        <w:t>a</w:t>
      </w:r>
      <w:proofErr w:type="gramEnd"/>
      <w:r>
        <w:rPr>
          <w:rFonts w:asciiTheme="minorHAnsi" w:hAnsiTheme="minorHAnsi"/>
          <w:sz w:val="22"/>
          <w:szCs w:val="22"/>
        </w:rPr>
        <w:t xml:space="preserve"> documentação administrativa e técnica da Biblioteca</w:t>
      </w:r>
      <w:r w:rsidR="002D62D6">
        <w:rPr>
          <w:rFonts w:asciiTheme="minorHAnsi" w:hAnsiTheme="minorHAnsi"/>
          <w:sz w:val="22"/>
          <w:szCs w:val="22"/>
        </w:rPr>
        <w:t>;</w:t>
      </w:r>
    </w:p>
    <w:p w:rsidR="002D62D6" w:rsidRDefault="002D62D6" w:rsidP="00CB43F5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n) Manter correspondência entre os arquivos de fichas de usuários e pastas de usuários, identificando semestralmente se todas as fichas de cadastro/empréstimo de usuários possuem pastas correspondentes e promover mecanismos para que estas constituam correspondência abrindo novas pastas e efetuando a baixa e arquivamento de documentações usuários que se desvinculem da Biblioteca (Cancelamento de matricula; Transferência; Conclusão de Curso; Desligamento e término de contrato de estagiários);</w:t>
      </w:r>
    </w:p>
    <w:p w:rsidR="00E6502F" w:rsidRDefault="004F63DF" w:rsidP="00E6502F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o) Promover a</w:t>
      </w:r>
      <w:r w:rsidR="002D62D6">
        <w:rPr>
          <w:rFonts w:asciiTheme="minorHAnsi" w:hAnsiTheme="minorHAnsi"/>
          <w:sz w:val="22"/>
          <w:szCs w:val="22"/>
        </w:rPr>
        <w:t xml:space="preserve"> identificação do vinculo do usuário com Instituição</w:t>
      </w:r>
      <w:r>
        <w:rPr>
          <w:rFonts w:asciiTheme="minorHAnsi" w:hAnsiTheme="minorHAnsi"/>
          <w:sz w:val="22"/>
          <w:szCs w:val="22"/>
        </w:rPr>
        <w:t xml:space="preserve"> através da ficha de empréstimo, evitando empréstimos, prazos e ofertas de serviços e produtos incompatíveis à condição/vínculo do usuário com a Biblioteca;</w:t>
      </w:r>
    </w:p>
    <w:p w:rsidR="004F63DF" w:rsidRDefault="0094722D" w:rsidP="00E6502F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p) Efetuar o recebimento e conferência</w:t>
      </w:r>
      <w:r w:rsidR="004F63DF">
        <w:rPr>
          <w:rFonts w:asciiTheme="minorHAnsi" w:hAnsiTheme="minorHAnsi"/>
          <w:sz w:val="22"/>
          <w:szCs w:val="22"/>
        </w:rPr>
        <w:t xml:space="preserve"> de materiais (</w:t>
      </w:r>
      <w:proofErr w:type="spellStart"/>
      <w:r w:rsidR="004F63DF">
        <w:rPr>
          <w:rFonts w:asciiTheme="minorHAnsi" w:hAnsiTheme="minorHAnsi"/>
          <w:sz w:val="22"/>
          <w:szCs w:val="22"/>
        </w:rPr>
        <w:t>TCCs</w:t>
      </w:r>
      <w:proofErr w:type="spellEnd"/>
      <w:r w:rsidR="004F63DF">
        <w:rPr>
          <w:rFonts w:asciiTheme="minorHAnsi" w:hAnsiTheme="minorHAnsi"/>
          <w:sz w:val="22"/>
          <w:szCs w:val="22"/>
        </w:rPr>
        <w:t xml:space="preserve"> impressos e digitais) documentações; preenchimento </w:t>
      </w:r>
      <w:r>
        <w:rPr>
          <w:rFonts w:asciiTheme="minorHAnsi" w:hAnsiTheme="minorHAnsi"/>
          <w:sz w:val="22"/>
          <w:szCs w:val="22"/>
        </w:rPr>
        <w:t xml:space="preserve">completo </w:t>
      </w:r>
      <w:r w:rsidR="004F63DF">
        <w:rPr>
          <w:rFonts w:asciiTheme="minorHAnsi" w:hAnsiTheme="minorHAnsi"/>
          <w:sz w:val="22"/>
          <w:szCs w:val="22"/>
        </w:rPr>
        <w:t>de fichas de cadastro e atualização de dados do usuário</w:t>
      </w:r>
      <w:r>
        <w:rPr>
          <w:rFonts w:asciiTheme="minorHAnsi" w:hAnsiTheme="minorHAnsi"/>
          <w:sz w:val="22"/>
          <w:szCs w:val="22"/>
        </w:rPr>
        <w:t xml:space="preserve"> (assinalando a data de atualização e identificação do colaborador da Biblioteca na ficha de empréstimo)</w:t>
      </w:r>
      <w:r w:rsidR="004F63DF">
        <w:rPr>
          <w:rFonts w:asciiTheme="minorHAnsi" w:hAnsiTheme="minorHAnsi"/>
          <w:sz w:val="22"/>
          <w:szCs w:val="22"/>
        </w:rPr>
        <w:t xml:space="preserve">, identificando pendências e efetuando devoluções </w:t>
      </w:r>
      <w:r>
        <w:rPr>
          <w:rFonts w:asciiTheme="minorHAnsi" w:hAnsiTheme="minorHAnsi"/>
          <w:sz w:val="22"/>
          <w:szCs w:val="22"/>
        </w:rPr>
        <w:t xml:space="preserve">de materiais e documentos e acatando </w:t>
      </w:r>
      <w:r w:rsidR="004F63DF">
        <w:rPr>
          <w:rFonts w:asciiTheme="minorHAnsi" w:hAnsiTheme="minorHAnsi"/>
          <w:sz w:val="22"/>
          <w:szCs w:val="22"/>
        </w:rPr>
        <w:t>ou não acatando</w:t>
      </w:r>
      <w:r>
        <w:rPr>
          <w:rFonts w:asciiTheme="minorHAnsi" w:hAnsiTheme="minorHAnsi"/>
          <w:sz w:val="22"/>
          <w:szCs w:val="22"/>
        </w:rPr>
        <w:t xml:space="preserve"> as</w:t>
      </w:r>
      <w:r w:rsidR="004F63DF">
        <w:rPr>
          <w:rFonts w:asciiTheme="minorHAnsi" w:hAnsiTheme="minorHAnsi"/>
          <w:sz w:val="22"/>
          <w:szCs w:val="22"/>
        </w:rPr>
        <w:t xml:space="preserve"> solicitações </w:t>
      </w:r>
      <w:r>
        <w:rPr>
          <w:rFonts w:asciiTheme="minorHAnsi" w:hAnsiTheme="minorHAnsi"/>
          <w:sz w:val="22"/>
          <w:szCs w:val="22"/>
        </w:rPr>
        <w:t xml:space="preserve">de usuários (não acatar solicitação </w:t>
      </w:r>
      <w:r w:rsidR="004F63DF">
        <w:rPr>
          <w:rFonts w:asciiTheme="minorHAnsi" w:hAnsiTheme="minorHAnsi"/>
          <w:sz w:val="22"/>
          <w:szCs w:val="22"/>
        </w:rPr>
        <w:t>daqueles</w:t>
      </w:r>
      <w:r>
        <w:rPr>
          <w:rFonts w:asciiTheme="minorHAnsi" w:hAnsiTheme="minorHAnsi"/>
          <w:sz w:val="22"/>
          <w:szCs w:val="22"/>
        </w:rPr>
        <w:t xml:space="preserve"> em situação irregular,</w:t>
      </w:r>
      <w:r w:rsidR="004F63DF">
        <w:rPr>
          <w:rFonts w:asciiTheme="minorHAnsi" w:hAnsiTheme="minorHAnsi"/>
          <w:sz w:val="22"/>
          <w:szCs w:val="22"/>
        </w:rPr>
        <w:t xml:space="preserve"> com pendências</w:t>
      </w:r>
      <w:r>
        <w:rPr>
          <w:rFonts w:asciiTheme="minorHAnsi" w:hAnsiTheme="minorHAnsi"/>
          <w:sz w:val="22"/>
          <w:szCs w:val="22"/>
        </w:rPr>
        <w:t xml:space="preserve"> ou que não cumpram Regras e Normas administrativas – vide Regimento Interno; avisos; informes e comunicados gerais nos murais administrativos e em </w:t>
      </w:r>
      <w:hyperlink r:id="rId13" w:history="1">
        <w:r w:rsidRPr="00EB3F5A">
          <w:rPr>
            <w:rStyle w:val="Hyperlink"/>
            <w:rFonts w:asciiTheme="minorHAnsi" w:hAnsiTheme="minorHAnsi"/>
            <w:sz w:val="22"/>
            <w:szCs w:val="22"/>
          </w:rPr>
          <w:t>http://biblioteca-tres-rios.webnode.com</w:t>
        </w:r>
      </w:hyperlink>
      <w:proofErr w:type="gramStart"/>
      <w:r>
        <w:rPr>
          <w:rFonts w:asciiTheme="minorHAnsi" w:hAnsiTheme="minorHAnsi"/>
          <w:sz w:val="22"/>
          <w:szCs w:val="22"/>
        </w:rPr>
        <w:t xml:space="preserve"> )</w:t>
      </w:r>
      <w:proofErr w:type="gramEnd"/>
      <w:r>
        <w:rPr>
          <w:rFonts w:asciiTheme="minorHAnsi" w:hAnsiTheme="minorHAnsi"/>
          <w:sz w:val="22"/>
          <w:szCs w:val="22"/>
        </w:rPr>
        <w:t>. São algumas das Normas administrativas:</w:t>
      </w:r>
    </w:p>
    <w:p w:rsidR="0094722D" w:rsidRDefault="0094722D" w:rsidP="0094722D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Recebimento de documentação pessoal completa e/ou correspondente para inscrição, cadastramento na Biblioteca;</w:t>
      </w:r>
    </w:p>
    <w:p w:rsidR="0094722D" w:rsidRDefault="0094722D" w:rsidP="0094722D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Recebimento de Formulário próprio da Biblioteca para inscrição e cadastro de usuários acompanhado do Termo de Compromisso datado, devidamente assinado e identificado pelo responsável do Setor</w:t>
      </w:r>
      <w:r w:rsidR="001F4AD2">
        <w:rPr>
          <w:rFonts w:asciiTheme="minorHAnsi" w:hAnsiTheme="minorHAnsi"/>
          <w:sz w:val="22"/>
          <w:szCs w:val="22"/>
        </w:rPr>
        <w:t xml:space="preserve"> (necessária conferência vide itens anteriores)</w:t>
      </w:r>
      <w:r>
        <w:rPr>
          <w:rFonts w:asciiTheme="minorHAnsi" w:hAnsiTheme="minorHAnsi"/>
          <w:sz w:val="22"/>
          <w:szCs w:val="22"/>
        </w:rPr>
        <w:t>;</w:t>
      </w:r>
    </w:p>
    <w:p w:rsidR="002F112D" w:rsidRDefault="002F112D" w:rsidP="0094722D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Proceder </w:t>
      </w:r>
      <w:proofErr w:type="gramStart"/>
      <w:r>
        <w:rPr>
          <w:rFonts w:asciiTheme="minorHAnsi" w:hAnsiTheme="minorHAnsi"/>
          <w:sz w:val="22"/>
          <w:szCs w:val="22"/>
        </w:rPr>
        <w:t>a</w:t>
      </w:r>
      <w:proofErr w:type="gramEnd"/>
      <w:r>
        <w:rPr>
          <w:rFonts w:asciiTheme="minorHAnsi" w:hAnsiTheme="minorHAnsi"/>
          <w:sz w:val="22"/>
          <w:szCs w:val="22"/>
        </w:rPr>
        <w:t xml:space="preserve"> atualização das informações dos usuários realizando o recebimento, conferência</w:t>
      </w:r>
      <w:r w:rsidR="00AA7082">
        <w:rPr>
          <w:rFonts w:asciiTheme="minorHAnsi" w:hAnsiTheme="minorHAnsi"/>
          <w:sz w:val="22"/>
          <w:szCs w:val="22"/>
        </w:rPr>
        <w:t xml:space="preserve"> de toda documentação a ser entregue pelo usuário assinalando e identificando o responsável e a data do responsável pelo recebimento.</w:t>
      </w:r>
    </w:p>
    <w:p w:rsidR="00AA7082" w:rsidRDefault="00AA7082" w:rsidP="0094722D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Providenciar a impressão de fichas de usuários novos ou daqueles que devido ao uso tenham esgotado os campos necessários ao preenchimento dos empréstimos, bem como </w:t>
      </w:r>
      <w:proofErr w:type="gramStart"/>
      <w:r>
        <w:rPr>
          <w:rFonts w:asciiTheme="minorHAnsi" w:hAnsiTheme="minorHAnsi"/>
          <w:sz w:val="22"/>
          <w:szCs w:val="22"/>
        </w:rPr>
        <w:t>proceder o</w:t>
      </w:r>
      <w:proofErr w:type="gramEnd"/>
      <w:r>
        <w:rPr>
          <w:rFonts w:asciiTheme="minorHAnsi" w:hAnsiTheme="minorHAnsi"/>
          <w:sz w:val="22"/>
          <w:szCs w:val="22"/>
        </w:rPr>
        <w:t xml:space="preserve"> arquivamento da ficha de empréstimo com</w:t>
      </w:r>
      <w:r w:rsidR="00DB66BE">
        <w:rPr>
          <w:rFonts w:asciiTheme="minorHAnsi" w:hAnsiTheme="minorHAnsi"/>
          <w:sz w:val="22"/>
          <w:szCs w:val="22"/>
        </w:rPr>
        <w:t xml:space="preserve"> campos totalmente preenchidos</w:t>
      </w:r>
      <w:r>
        <w:rPr>
          <w:rFonts w:asciiTheme="minorHAnsi" w:hAnsiTheme="minorHAnsi"/>
          <w:sz w:val="22"/>
          <w:szCs w:val="22"/>
        </w:rPr>
        <w:t xml:space="preserve"> em pasta de arquivo de documentação do usuário</w:t>
      </w:r>
      <w:r w:rsidR="00DB66BE">
        <w:rPr>
          <w:rFonts w:asciiTheme="minorHAnsi" w:hAnsiTheme="minorHAnsi"/>
          <w:sz w:val="22"/>
          <w:szCs w:val="22"/>
        </w:rPr>
        <w:t xml:space="preserve"> a fim de que seja mantido um histórico de uso e de empréstimos do usuário</w:t>
      </w:r>
      <w:r>
        <w:rPr>
          <w:rFonts w:asciiTheme="minorHAnsi" w:hAnsiTheme="minorHAnsi"/>
          <w:sz w:val="22"/>
          <w:szCs w:val="22"/>
        </w:rPr>
        <w:t>;</w:t>
      </w:r>
    </w:p>
    <w:p w:rsidR="00AA7082" w:rsidRDefault="00AA7082" w:rsidP="0094722D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Realizar o assinalamento em caneta de tinta vermelha do período de suspensão do usuário conforme o tempo que fora determinado pela Direção/Administração da Biblioteca ou conforme orientação ao Setor; </w:t>
      </w:r>
    </w:p>
    <w:p w:rsidR="001F4AD2" w:rsidRDefault="001F4AD2" w:rsidP="0094722D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Recebimento de solicitação de Nada Consta para Conclusão de Curso somente quando da entrega de TCC impresso (versão final) devidamente encadernado acompanhado da versão digital em arquivo “</w:t>
      </w:r>
      <w:proofErr w:type="gramEnd"/>
      <w:r>
        <w:rPr>
          <w:rFonts w:asciiTheme="minorHAnsi" w:hAnsiTheme="minorHAnsi"/>
          <w:sz w:val="22"/>
          <w:szCs w:val="22"/>
        </w:rPr>
        <w:t>.</w:t>
      </w:r>
      <w:proofErr w:type="spellStart"/>
      <w:r>
        <w:rPr>
          <w:rFonts w:asciiTheme="minorHAnsi" w:hAnsiTheme="minorHAnsi"/>
          <w:sz w:val="22"/>
          <w:szCs w:val="22"/>
        </w:rPr>
        <w:t>pdf</w:t>
      </w:r>
      <w:proofErr w:type="spellEnd"/>
      <w:r>
        <w:rPr>
          <w:rFonts w:asciiTheme="minorHAnsi" w:hAnsiTheme="minorHAnsi"/>
          <w:sz w:val="22"/>
          <w:szCs w:val="22"/>
        </w:rPr>
        <w:t xml:space="preserve">) salvo em Mídia eletrônica </w:t>
      </w:r>
      <w:r>
        <w:rPr>
          <w:rFonts w:asciiTheme="minorHAnsi" w:hAnsiTheme="minorHAnsi"/>
          <w:sz w:val="22"/>
          <w:szCs w:val="22"/>
        </w:rPr>
        <w:lastRenderedPageBreak/>
        <w:t>(CD/DVD) acondicionada em estojo de acrílico próprio (vide procedimentos para Emissão de Nada Consta);</w:t>
      </w:r>
    </w:p>
    <w:p w:rsidR="007C5829" w:rsidRDefault="001F4AD2" w:rsidP="007C5829">
      <w:pPr>
        <w:pStyle w:val="Default"/>
        <w:ind w:left="142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OBS.: Em decorrência de norma setorial correspondente ao Curso de Direito a entrega do TCC ou Monografia do Curso no formato impresso deverá ser entregue à Biblioteca na sua versão final, </w:t>
      </w:r>
      <w:r w:rsidR="00F71E6A">
        <w:rPr>
          <w:rFonts w:asciiTheme="minorHAnsi" w:hAnsiTheme="minorHAnsi"/>
          <w:sz w:val="22"/>
          <w:szCs w:val="22"/>
        </w:rPr>
        <w:t xml:space="preserve">acompanhada da folha de aprovação assinada por todos os membros da Banca Examinadora e </w:t>
      </w:r>
      <w:r>
        <w:rPr>
          <w:rFonts w:asciiTheme="minorHAnsi" w:hAnsiTheme="minorHAnsi"/>
          <w:sz w:val="22"/>
          <w:szCs w:val="22"/>
        </w:rPr>
        <w:t>encadernado em capa dura com letras douradas e em cor d</w:t>
      </w:r>
      <w:r w:rsidR="00F71E6A">
        <w:rPr>
          <w:rFonts w:asciiTheme="minorHAnsi" w:hAnsiTheme="minorHAnsi"/>
          <w:sz w:val="22"/>
          <w:szCs w:val="22"/>
        </w:rPr>
        <w:t>eterminada pela respectiva</w:t>
      </w:r>
      <w:r>
        <w:rPr>
          <w:rFonts w:asciiTheme="minorHAnsi" w:hAnsiTheme="minorHAnsi"/>
          <w:sz w:val="22"/>
          <w:szCs w:val="22"/>
        </w:rPr>
        <w:t xml:space="preserve"> norma</w:t>
      </w:r>
      <w:r w:rsidR="00F71E6A">
        <w:rPr>
          <w:rFonts w:asciiTheme="minorHAnsi" w:hAnsiTheme="minorHAnsi"/>
          <w:sz w:val="22"/>
          <w:szCs w:val="22"/>
        </w:rPr>
        <w:t>;</w:t>
      </w:r>
      <w:r w:rsidR="007C5829">
        <w:rPr>
          <w:rFonts w:asciiTheme="minorHAnsi" w:hAnsiTheme="minorHAnsi"/>
          <w:sz w:val="22"/>
          <w:szCs w:val="22"/>
        </w:rPr>
        <w:t xml:space="preserve"> (vide procedimentos para emissão de Nada Consta em Regimento Interno e nesse Manual). </w:t>
      </w:r>
    </w:p>
    <w:p w:rsidR="001F4AD2" w:rsidRDefault="007C5829" w:rsidP="007C5829">
      <w:pPr>
        <w:pStyle w:val="Default"/>
        <w:numPr>
          <w:ilvl w:val="0"/>
          <w:numId w:val="4"/>
        </w:numPr>
        <w:ind w:left="851" w:firstLine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Proceder a contagem do prazo de </w:t>
      </w:r>
      <w:proofErr w:type="gramStart"/>
      <w:r>
        <w:rPr>
          <w:rFonts w:asciiTheme="minorHAnsi" w:hAnsiTheme="minorHAnsi"/>
          <w:sz w:val="22"/>
          <w:szCs w:val="22"/>
        </w:rPr>
        <w:t>7</w:t>
      </w:r>
      <w:proofErr w:type="gramEnd"/>
      <w:r>
        <w:rPr>
          <w:rFonts w:asciiTheme="minorHAnsi" w:hAnsiTheme="minorHAnsi"/>
          <w:sz w:val="22"/>
          <w:szCs w:val="22"/>
        </w:rPr>
        <w:t xml:space="preserve"> (sete) dias ou àquele que for determinado pela Administração da Biblioteca para emissão de Nada Consta, somente após cumpridos os requisitos para sua emissão e devidamente preenchida a planilha eletrônica de solicitação. São ainda requisitos para emissão do Nada Consta de Débito:</w:t>
      </w:r>
    </w:p>
    <w:p w:rsidR="007C5829" w:rsidRDefault="007C5829" w:rsidP="007C5829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Verificar a existência de débitos em nome do usuário, observando </w:t>
      </w:r>
      <w:r w:rsidR="001D764B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 xml:space="preserve">ficha de empréstimo e </w:t>
      </w:r>
      <w:r w:rsidR="001D764B">
        <w:rPr>
          <w:rFonts w:asciiTheme="minorHAnsi" w:hAnsiTheme="minorHAnsi"/>
          <w:sz w:val="22"/>
          <w:szCs w:val="22"/>
        </w:rPr>
        <w:t xml:space="preserve">o(s) respectivo(s) </w:t>
      </w:r>
      <w:r>
        <w:rPr>
          <w:rFonts w:asciiTheme="minorHAnsi" w:hAnsiTheme="minorHAnsi"/>
          <w:sz w:val="22"/>
          <w:szCs w:val="22"/>
        </w:rPr>
        <w:t>Sistema</w:t>
      </w:r>
      <w:r w:rsidR="001D764B">
        <w:rPr>
          <w:rFonts w:asciiTheme="minorHAnsi" w:hAnsiTheme="minorHAnsi"/>
          <w:sz w:val="22"/>
          <w:szCs w:val="22"/>
        </w:rPr>
        <w:t>(s)</w:t>
      </w:r>
      <w:r>
        <w:rPr>
          <w:rFonts w:asciiTheme="minorHAnsi" w:hAnsiTheme="minorHAnsi"/>
          <w:sz w:val="22"/>
          <w:szCs w:val="22"/>
        </w:rPr>
        <w:t xml:space="preserve"> de Automação;</w:t>
      </w:r>
    </w:p>
    <w:p w:rsidR="007C5829" w:rsidRDefault="007C5829" w:rsidP="007C5829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Efetuar a baixa em pasta de</w:t>
      </w:r>
      <w:r w:rsidR="001D764B">
        <w:rPr>
          <w:rFonts w:asciiTheme="minorHAnsi" w:hAnsiTheme="minorHAnsi"/>
          <w:sz w:val="22"/>
          <w:szCs w:val="22"/>
        </w:rPr>
        <w:t xml:space="preserve"> documentação</w:t>
      </w:r>
      <w:r>
        <w:rPr>
          <w:rFonts w:asciiTheme="minorHAnsi" w:hAnsiTheme="minorHAnsi"/>
          <w:sz w:val="22"/>
          <w:szCs w:val="22"/>
        </w:rPr>
        <w:t xml:space="preserve"> usuários da Biblioteca nos arquivos administrativos do Setor</w:t>
      </w:r>
      <w:r w:rsidR="001D764B">
        <w:rPr>
          <w:rFonts w:asciiTheme="minorHAnsi" w:hAnsiTheme="minorHAnsi"/>
          <w:sz w:val="22"/>
          <w:szCs w:val="22"/>
        </w:rPr>
        <w:t xml:space="preserve"> (arquivo de aço/arquivo corrente/arquivo técnico administrativo do Setor)</w:t>
      </w:r>
      <w:r w:rsidR="002F112D">
        <w:rPr>
          <w:rFonts w:asciiTheme="minorHAnsi" w:hAnsiTheme="minorHAnsi"/>
          <w:sz w:val="22"/>
          <w:szCs w:val="22"/>
        </w:rPr>
        <w:t>;</w:t>
      </w:r>
    </w:p>
    <w:p w:rsidR="002F112D" w:rsidRDefault="002F112D" w:rsidP="007C5829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Efetuar a baixa da ficha de empréstimo</w:t>
      </w:r>
      <w:r w:rsidR="001D764B">
        <w:rPr>
          <w:rFonts w:asciiTheme="minorHAnsi" w:hAnsiTheme="minorHAnsi"/>
          <w:sz w:val="22"/>
          <w:szCs w:val="22"/>
        </w:rPr>
        <w:t xml:space="preserve"> anexando à mesma as documentações inerentes à sua inscrição cadastramento na Biblioteca contida na pasta de documentação do usuário. Para tal deverá ser verificado</w:t>
      </w:r>
      <w:r>
        <w:rPr>
          <w:rFonts w:asciiTheme="minorHAnsi" w:hAnsiTheme="minorHAnsi"/>
          <w:sz w:val="22"/>
          <w:szCs w:val="22"/>
        </w:rPr>
        <w:t xml:space="preserve"> se a mesma se encontra em um dos arquivos listados a seguir:</w:t>
      </w:r>
    </w:p>
    <w:p w:rsidR="002F112D" w:rsidRDefault="002F112D" w:rsidP="002F112D">
      <w:pPr>
        <w:pStyle w:val="Default"/>
        <w:ind w:left="149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Usuários com itens emprestados;</w:t>
      </w:r>
    </w:p>
    <w:p w:rsidR="002F112D" w:rsidRDefault="002F112D" w:rsidP="002F112D">
      <w:pPr>
        <w:pStyle w:val="Default"/>
        <w:ind w:left="149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Usuários regulares</w:t>
      </w:r>
      <w:r w:rsidR="00E6502F">
        <w:rPr>
          <w:rFonts w:asciiTheme="minorHAnsi" w:hAnsiTheme="minorHAnsi"/>
          <w:sz w:val="22"/>
          <w:szCs w:val="22"/>
        </w:rPr>
        <w:t xml:space="preserve"> (sem empréstimos)</w:t>
      </w:r>
      <w:r>
        <w:rPr>
          <w:rFonts w:asciiTheme="minorHAnsi" w:hAnsiTheme="minorHAnsi"/>
          <w:sz w:val="22"/>
          <w:szCs w:val="22"/>
        </w:rPr>
        <w:t>;</w:t>
      </w:r>
    </w:p>
    <w:p w:rsidR="00480618" w:rsidRDefault="00480618" w:rsidP="002F112D">
      <w:pPr>
        <w:pStyle w:val="Default"/>
        <w:ind w:left="149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2F112D">
        <w:rPr>
          <w:rFonts w:asciiTheme="minorHAnsi" w:hAnsiTheme="minorHAnsi"/>
          <w:sz w:val="22"/>
          <w:szCs w:val="22"/>
        </w:rPr>
        <w:t>Usuários irregulares ou com pendência de atualização das informações</w:t>
      </w:r>
      <w:r w:rsidR="00E6502F">
        <w:rPr>
          <w:rFonts w:asciiTheme="minorHAnsi" w:hAnsiTheme="minorHAnsi"/>
          <w:sz w:val="22"/>
          <w:szCs w:val="22"/>
        </w:rPr>
        <w:t xml:space="preserve"> (arquivo morto). O Setor de Circulação procederá a conferência semestral de usuários que não atualizaram suas informações e àqueles que por </w:t>
      </w:r>
      <w:proofErr w:type="gramStart"/>
      <w:r w:rsidR="00E6502F">
        <w:rPr>
          <w:rFonts w:asciiTheme="minorHAnsi" w:hAnsiTheme="minorHAnsi"/>
          <w:sz w:val="22"/>
          <w:szCs w:val="22"/>
        </w:rPr>
        <w:t>2</w:t>
      </w:r>
      <w:proofErr w:type="gramEnd"/>
      <w:r w:rsidR="00E6502F">
        <w:rPr>
          <w:rFonts w:asciiTheme="minorHAnsi" w:hAnsiTheme="minorHAnsi"/>
          <w:sz w:val="22"/>
          <w:szCs w:val="22"/>
        </w:rPr>
        <w:t xml:space="preserve"> (dois) semestres consecutivos não realizarem suas atualizações terão suas fichas de empréstimo arquivadas/transferidas para o arquivo de usuários irregulares</w:t>
      </w:r>
      <w:r w:rsidR="00AA7082">
        <w:rPr>
          <w:rFonts w:asciiTheme="minorHAnsi" w:hAnsiTheme="minorHAnsi"/>
          <w:sz w:val="22"/>
          <w:szCs w:val="22"/>
        </w:rPr>
        <w:t xml:space="preserve"> ou arquivo morto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1A6197" w:rsidRDefault="001A6197" w:rsidP="001A6197">
      <w:pPr>
        <w:pStyle w:val="Default"/>
        <w:ind w:left="851" w:firstLine="56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Usuários com débito superior a 15 (quinze) dias deverão ter bloqueados o quiosque, assim como solicitado o bloqueio de pagamento e assinaladas suspensões em suas fichas podendo ainda </w:t>
      </w:r>
      <w:proofErr w:type="gramStart"/>
      <w:r>
        <w:rPr>
          <w:rFonts w:asciiTheme="minorHAnsi" w:hAnsiTheme="minorHAnsi"/>
          <w:sz w:val="22"/>
          <w:szCs w:val="22"/>
        </w:rPr>
        <w:t>terem</w:t>
      </w:r>
      <w:proofErr w:type="gramEnd"/>
      <w:r>
        <w:rPr>
          <w:rFonts w:asciiTheme="minorHAnsi" w:hAnsiTheme="minorHAnsi"/>
          <w:sz w:val="22"/>
          <w:szCs w:val="22"/>
        </w:rPr>
        <w:t xml:space="preserve"> os serviços da Biblioteca restritos. As fichas destes usuários juntamente com toda sua documentação passam a ser arquivadas em pasta de </w:t>
      </w:r>
      <w:r w:rsidRPr="001A6197">
        <w:rPr>
          <w:rFonts w:asciiTheme="minorHAnsi" w:hAnsiTheme="minorHAnsi"/>
          <w:b/>
          <w:sz w:val="22"/>
          <w:szCs w:val="22"/>
        </w:rPr>
        <w:t>Usuários com Débito</w:t>
      </w:r>
      <w:r>
        <w:rPr>
          <w:rFonts w:asciiTheme="minorHAnsi" w:hAnsiTheme="minorHAnsi"/>
          <w:sz w:val="22"/>
          <w:szCs w:val="22"/>
        </w:rPr>
        <w:t xml:space="preserve"> (pasta preta), devendo ainda ser lançado o bloqueio no Sistema de Automação;</w:t>
      </w:r>
    </w:p>
    <w:p w:rsidR="001A6197" w:rsidRDefault="001A6197" w:rsidP="001A6197">
      <w:pPr>
        <w:pStyle w:val="Default"/>
        <w:ind w:left="851" w:firstLine="56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Usuários com pendências de documentos (</w:t>
      </w:r>
      <w:r w:rsidRPr="00E6502F">
        <w:rPr>
          <w:rFonts w:asciiTheme="minorHAnsi" w:hAnsiTheme="minorHAnsi"/>
          <w:b/>
          <w:i/>
          <w:sz w:val="22"/>
          <w:szCs w:val="22"/>
        </w:rPr>
        <w:t xml:space="preserve">pasta utilizada até 2015 – usuários que solicitem inscrição cadastramento na Biblioteca e apresentem pendências documentos </w:t>
      </w:r>
      <w:proofErr w:type="gramStart"/>
      <w:r w:rsidRPr="00E6502F">
        <w:rPr>
          <w:rFonts w:asciiTheme="minorHAnsi" w:hAnsiTheme="minorHAnsi"/>
          <w:b/>
          <w:i/>
          <w:sz w:val="22"/>
          <w:szCs w:val="22"/>
        </w:rPr>
        <w:t>à</w:t>
      </w:r>
      <w:proofErr w:type="gramEnd"/>
      <w:r w:rsidRPr="00E6502F">
        <w:rPr>
          <w:rFonts w:asciiTheme="minorHAnsi" w:hAnsiTheme="minorHAnsi"/>
          <w:b/>
          <w:i/>
          <w:sz w:val="22"/>
          <w:szCs w:val="22"/>
        </w:rPr>
        <w:t xml:space="preserve"> partir de 2016 não terão suas solicitações acatadas e a Biblioteca não receberá suas respectivas documentações</w:t>
      </w:r>
      <w:r>
        <w:rPr>
          <w:rFonts w:asciiTheme="minorHAnsi" w:hAnsiTheme="minorHAnsi"/>
          <w:sz w:val="22"/>
          <w:szCs w:val="22"/>
        </w:rPr>
        <w:t>)</w:t>
      </w:r>
    </w:p>
    <w:p w:rsidR="001A6197" w:rsidRDefault="001A6197" w:rsidP="002F112D">
      <w:pPr>
        <w:pStyle w:val="Default"/>
        <w:ind w:left="1494"/>
        <w:jc w:val="both"/>
        <w:rPr>
          <w:rFonts w:asciiTheme="minorHAnsi" w:hAnsiTheme="minorHAnsi"/>
          <w:sz w:val="22"/>
          <w:szCs w:val="22"/>
        </w:rPr>
      </w:pPr>
    </w:p>
    <w:p w:rsidR="001A6197" w:rsidRDefault="001A6197" w:rsidP="001A6197">
      <w:pPr>
        <w:pStyle w:val="Default"/>
        <w:ind w:left="851"/>
        <w:jc w:val="both"/>
        <w:rPr>
          <w:rFonts w:asciiTheme="minorHAnsi" w:hAnsiTheme="minorHAnsi"/>
          <w:sz w:val="22"/>
          <w:szCs w:val="22"/>
        </w:rPr>
      </w:pPr>
    </w:p>
    <w:p w:rsidR="001A6197" w:rsidRDefault="001A6197" w:rsidP="001A6197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Efetuar a baixa em Sistema de automação e a respectiva solicitação, anexando todas as documentações e providenciando o arquivamento por nome de usuário em pasta de NADA </w:t>
      </w:r>
      <w:proofErr w:type="gramStart"/>
      <w:r>
        <w:rPr>
          <w:rFonts w:asciiTheme="minorHAnsi" w:hAnsiTheme="minorHAnsi"/>
          <w:sz w:val="22"/>
          <w:szCs w:val="22"/>
        </w:rPr>
        <w:t>CONSTA EXPEDIDOS</w:t>
      </w:r>
      <w:proofErr w:type="gramEnd"/>
      <w:r>
        <w:rPr>
          <w:rFonts w:asciiTheme="minorHAnsi" w:hAnsiTheme="minorHAnsi"/>
          <w:sz w:val="22"/>
          <w:szCs w:val="22"/>
        </w:rPr>
        <w:t>;</w:t>
      </w:r>
    </w:p>
    <w:p w:rsidR="001A6197" w:rsidRDefault="001A6197" w:rsidP="00A54FE1">
      <w:pPr>
        <w:pStyle w:val="Default"/>
        <w:ind w:left="1494"/>
        <w:jc w:val="both"/>
        <w:rPr>
          <w:rFonts w:asciiTheme="minorHAnsi" w:hAnsiTheme="minorHAnsi"/>
          <w:sz w:val="22"/>
          <w:szCs w:val="22"/>
        </w:rPr>
      </w:pPr>
      <w:r w:rsidRPr="00AD028E">
        <w:rPr>
          <w:rFonts w:asciiTheme="minorHAnsi" w:hAnsiTheme="minorHAnsi"/>
          <w:b/>
          <w:sz w:val="22"/>
          <w:szCs w:val="22"/>
        </w:rPr>
        <w:t>OBS</w:t>
      </w:r>
      <w:r w:rsidR="00AD028E" w:rsidRPr="00AD028E">
        <w:rPr>
          <w:rFonts w:asciiTheme="minorHAnsi" w:hAnsiTheme="minorHAnsi"/>
          <w:b/>
          <w:sz w:val="22"/>
          <w:szCs w:val="22"/>
        </w:rPr>
        <w:t>ERVAÇÃO</w:t>
      </w:r>
      <w:r>
        <w:rPr>
          <w:rFonts w:asciiTheme="minorHAnsi" w:hAnsiTheme="minorHAnsi"/>
          <w:sz w:val="22"/>
          <w:szCs w:val="22"/>
        </w:rPr>
        <w:t xml:space="preserve">: </w:t>
      </w:r>
      <w:proofErr w:type="gramStart"/>
      <w:r>
        <w:rPr>
          <w:rFonts w:asciiTheme="minorHAnsi" w:hAnsiTheme="minorHAnsi"/>
          <w:sz w:val="22"/>
          <w:szCs w:val="22"/>
        </w:rPr>
        <w:t>Eventuais solicitaçõ</w:t>
      </w:r>
      <w:r w:rsidR="00CC72C2">
        <w:rPr>
          <w:rFonts w:asciiTheme="minorHAnsi" w:hAnsiTheme="minorHAnsi"/>
          <w:sz w:val="22"/>
          <w:szCs w:val="22"/>
        </w:rPr>
        <w:t>es de Nada Consta</w:t>
      </w:r>
      <w:proofErr w:type="gramEnd"/>
      <w:r w:rsidR="00CC72C2">
        <w:rPr>
          <w:rFonts w:asciiTheme="minorHAnsi" w:hAnsiTheme="minorHAnsi"/>
          <w:sz w:val="22"/>
          <w:szCs w:val="22"/>
        </w:rPr>
        <w:t xml:space="preserve"> Expedidos em s</w:t>
      </w:r>
      <w:r>
        <w:rPr>
          <w:rFonts w:asciiTheme="minorHAnsi" w:hAnsiTheme="minorHAnsi"/>
          <w:sz w:val="22"/>
          <w:szCs w:val="22"/>
        </w:rPr>
        <w:t xml:space="preserve">egunda via ou demais vias </w:t>
      </w:r>
      <w:r w:rsidR="00CC72C2">
        <w:rPr>
          <w:rFonts w:asciiTheme="minorHAnsi" w:hAnsiTheme="minorHAnsi"/>
          <w:sz w:val="22"/>
          <w:szCs w:val="22"/>
        </w:rPr>
        <w:t xml:space="preserve">quando confirmado o extravio que NÃO de responsabilidade da Biblioteca, </w:t>
      </w:r>
      <w:r>
        <w:rPr>
          <w:rFonts w:asciiTheme="minorHAnsi" w:hAnsiTheme="minorHAnsi"/>
          <w:sz w:val="22"/>
          <w:szCs w:val="22"/>
        </w:rPr>
        <w:t xml:space="preserve">serão cobradas </w:t>
      </w:r>
      <w:r w:rsidR="00CC72C2">
        <w:rPr>
          <w:rFonts w:asciiTheme="minorHAnsi" w:hAnsiTheme="minorHAnsi"/>
          <w:sz w:val="22"/>
          <w:szCs w:val="22"/>
        </w:rPr>
        <w:t>em valor arbitrado pela Administração do Setor à título ressarcimento por custos da Administração e deverão ser informados ao usuário quando da sua ocorrência</w:t>
      </w:r>
      <w:r w:rsidR="00A54FE1">
        <w:rPr>
          <w:rFonts w:asciiTheme="minorHAnsi" w:hAnsiTheme="minorHAnsi"/>
          <w:sz w:val="22"/>
          <w:szCs w:val="22"/>
        </w:rPr>
        <w:t xml:space="preserve">. Mensalmente o setor deverá informar à Administração da Biblioteca em planilha eletrônica os </w:t>
      </w:r>
      <w:r w:rsidR="00A54FE1">
        <w:rPr>
          <w:rFonts w:asciiTheme="minorHAnsi" w:hAnsiTheme="minorHAnsi"/>
          <w:sz w:val="22"/>
          <w:szCs w:val="22"/>
        </w:rPr>
        <w:lastRenderedPageBreak/>
        <w:t>recursos captados (quando o caso) e os mesmos serão aplicados nos serviços de manutenção da Biblioteca sendo arquivadas pela Secretaria em pasta destinada a esse fim todas as Notas fiscais inerentes aos gastos</w:t>
      </w:r>
      <w:r w:rsidR="00AD028E">
        <w:rPr>
          <w:rFonts w:asciiTheme="minorHAnsi" w:hAnsiTheme="minorHAnsi"/>
          <w:sz w:val="22"/>
          <w:szCs w:val="22"/>
        </w:rPr>
        <w:t xml:space="preserve"> para efetiva prestação de contas e/ou devida comprovação</w:t>
      </w:r>
      <w:r w:rsidR="00CC72C2">
        <w:rPr>
          <w:rFonts w:asciiTheme="minorHAnsi" w:hAnsiTheme="minorHAnsi"/>
          <w:sz w:val="22"/>
          <w:szCs w:val="22"/>
        </w:rPr>
        <w:t>;</w:t>
      </w:r>
    </w:p>
    <w:p w:rsidR="001A6197" w:rsidRDefault="001A6197" w:rsidP="002F112D">
      <w:pPr>
        <w:pStyle w:val="Default"/>
        <w:ind w:left="1494"/>
        <w:jc w:val="both"/>
        <w:rPr>
          <w:rFonts w:asciiTheme="minorHAnsi" w:hAnsiTheme="minorHAnsi"/>
          <w:sz w:val="22"/>
          <w:szCs w:val="22"/>
        </w:rPr>
      </w:pPr>
    </w:p>
    <w:p w:rsidR="001A6197" w:rsidRDefault="001A6197" w:rsidP="002F112D">
      <w:pPr>
        <w:pStyle w:val="Default"/>
        <w:ind w:left="1494"/>
        <w:jc w:val="both"/>
        <w:rPr>
          <w:rFonts w:asciiTheme="minorHAnsi" w:hAnsiTheme="minorHAnsi"/>
          <w:b/>
          <w:sz w:val="22"/>
          <w:szCs w:val="22"/>
        </w:rPr>
      </w:pPr>
      <w:r w:rsidRPr="001A6197">
        <w:rPr>
          <w:rFonts w:asciiTheme="minorHAnsi" w:hAnsiTheme="minorHAnsi"/>
          <w:b/>
          <w:sz w:val="22"/>
          <w:szCs w:val="22"/>
        </w:rPr>
        <w:t>PROCEDIMENTOS PARA USUARIOS EM DEBITO</w:t>
      </w:r>
    </w:p>
    <w:p w:rsidR="001A6197" w:rsidRPr="001A6197" w:rsidRDefault="001A6197" w:rsidP="002F112D">
      <w:pPr>
        <w:pStyle w:val="Default"/>
        <w:ind w:left="1494"/>
        <w:jc w:val="both"/>
        <w:rPr>
          <w:rFonts w:asciiTheme="minorHAnsi" w:hAnsiTheme="minorHAnsi"/>
          <w:b/>
          <w:sz w:val="22"/>
          <w:szCs w:val="22"/>
        </w:rPr>
      </w:pPr>
    </w:p>
    <w:p w:rsidR="00480618" w:rsidRDefault="00480618" w:rsidP="00480618">
      <w:pPr>
        <w:pStyle w:val="Default"/>
        <w:numPr>
          <w:ilvl w:val="0"/>
          <w:numId w:val="4"/>
        </w:numPr>
        <w:ind w:left="851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Proceder as seguintes solicitações conjuntamente ao Setor de Secretaria da Biblioteca (SSE):</w:t>
      </w:r>
    </w:p>
    <w:p w:rsidR="00480618" w:rsidRDefault="00C00FD2" w:rsidP="00480618">
      <w:pPr>
        <w:pStyle w:val="Default"/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480618">
        <w:rPr>
          <w:rFonts w:asciiTheme="minorHAnsi" w:hAnsiTheme="minorHAnsi"/>
          <w:sz w:val="22"/>
          <w:szCs w:val="22"/>
        </w:rPr>
        <w:t>- Confecção de memorando ou documento oficial endereçado à</w:t>
      </w:r>
      <w:proofErr w:type="gramStart"/>
      <w:r w:rsidR="00480618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480618">
        <w:rPr>
          <w:rFonts w:asciiTheme="minorHAnsi" w:hAnsiTheme="minorHAnsi"/>
          <w:sz w:val="22"/>
          <w:szCs w:val="22"/>
        </w:rPr>
        <w:t>PROAF e PROAEST a suspensão do pagamento de bolsa auxílio ao usuário recebedor deste benefício</w:t>
      </w:r>
      <w:r w:rsidR="00480618" w:rsidRPr="00480618">
        <w:rPr>
          <w:rFonts w:asciiTheme="minorHAnsi" w:hAnsiTheme="minorHAnsi"/>
          <w:sz w:val="22"/>
          <w:szCs w:val="22"/>
        </w:rPr>
        <w:t xml:space="preserve"> </w:t>
      </w:r>
      <w:r w:rsidR="00480618">
        <w:rPr>
          <w:rFonts w:asciiTheme="minorHAnsi" w:hAnsiTheme="minorHAnsi"/>
          <w:sz w:val="22"/>
          <w:szCs w:val="22"/>
        </w:rPr>
        <w:t xml:space="preserve">com débito superior a 15 (quinze) dias. </w:t>
      </w:r>
    </w:p>
    <w:p w:rsidR="00480618" w:rsidRDefault="00C00FD2" w:rsidP="00480618">
      <w:pPr>
        <w:pStyle w:val="Default"/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</w:t>
      </w:r>
      <w:r w:rsidR="00480618">
        <w:rPr>
          <w:rFonts w:asciiTheme="minorHAnsi" w:hAnsiTheme="minorHAnsi"/>
          <w:sz w:val="22"/>
          <w:szCs w:val="22"/>
        </w:rPr>
        <w:t>- Confecção de memorando ou documento oficial congênere solicitando à PROGRAD</w:t>
      </w:r>
      <w:r>
        <w:rPr>
          <w:rFonts w:asciiTheme="minorHAnsi" w:hAnsiTheme="minorHAnsi"/>
          <w:sz w:val="22"/>
          <w:szCs w:val="22"/>
        </w:rPr>
        <w:t>; e COINFO</w:t>
      </w:r>
      <w:r w:rsidR="00480618">
        <w:rPr>
          <w:rFonts w:asciiTheme="minorHAnsi" w:hAnsiTheme="minorHAnsi"/>
          <w:sz w:val="22"/>
          <w:szCs w:val="22"/>
        </w:rPr>
        <w:t xml:space="preserve"> o bloqueio do quiosque do usuário com débito superior a 15 (quinze) dias;</w:t>
      </w:r>
    </w:p>
    <w:p w:rsidR="00C00FD2" w:rsidRDefault="00C00FD2" w:rsidP="00480618">
      <w:pPr>
        <w:pStyle w:val="Default"/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- Confecção de ofício visando </w:t>
      </w:r>
      <w:proofErr w:type="gramStart"/>
      <w:r>
        <w:rPr>
          <w:rFonts w:asciiTheme="minorHAnsi" w:hAnsiTheme="minorHAnsi"/>
          <w:sz w:val="22"/>
          <w:szCs w:val="22"/>
        </w:rPr>
        <w:t>a</w:t>
      </w:r>
      <w:proofErr w:type="gramEnd"/>
      <w:r>
        <w:rPr>
          <w:rFonts w:asciiTheme="minorHAnsi" w:hAnsiTheme="minorHAnsi"/>
          <w:sz w:val="22"/>
          <w:szCs w:val="22"/>
        </w:rPr>
        <w:t xml:space="preserve"> abertura de processo e inclusão em cadastro da Divida Ativa da União de usuário com débito superior a 60 (sessenta) dias ou conforme determinação da Direção da Biblioteca uma vez averiguada a iminência de perda definitiva do material. O processo será aberto via Protocolo do ITR/UFRRJ;</w:t>
      </w:r>
    </w:p>
    <w:p w:rsidR="00C00FD2" w:rsidRDefault="00C00FD2" w:rsidP="00480618">
      <w:pPr>
        <w:pStyle w:val="Default"/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- Confecção de memorando à Biblioteca Central e comunicado interno ao Setor de Processamento e Tratamento Técnico para exclusão do item da Base de Dados da Local/</w:t>
      </w:r>
      <w:proofErr w:type="spellStart"/>
      <w:r>
        <w:rPr>
          <w:rFonts w:asciiTheme="minorHAnsi" w:hAnsiTheme="minorHAnsi"/>
          <w:sz w:val="22"/>
          <w:szCs w:val="22"/>
        </w:rPr>
        <w:t>Pergamum</w:t>
      </w:r>
      <w:proofErr w:type="spellEnd"/>
      <w:r>
        <w:rPr>
          <w:rFonts w:asciiTheme="minorHAnsi" w:hAnsiTheme="minorHAnsi"/>
          <w:sz w:val="22"/>
          <w:szCs w:val="22"/>
        </w:rPr>
        <w:t xml:space="preserve"> informando ainda à Direção da Biblioteca sobre a ocorrência.</w:t>
      </w:r>
    </w:p>
    <w:p w:rsidR="00C00FD2" w:rsidRDefault="00C00FD2" w:rsidP="00480618">
      <w:pPr>
        <w:pStyle w:val="Default"/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- Confeccionar memorando aos setores anteriores comunicados sobre o débito de material bibliográfico informando acerca da data de regularização do débito do usuário; solicitando o desbloqueio do quiosque; </w:t>
      </w:r>
      <w:r w:rsidR="00BA7298">
        <w:rPr>
          <w:rFonts w:asciiTheme="minorHAnsi" w:hAnsiTheme="minorHAnsi"/>
          <w:sz w:val="22"/>
          <w:szCs w:val="22"/>
        </w:rPr>
        <w:t xml:space="preserve">a exclusão de cadastro em Divida Ativa da União e desconto pecuniário </w:t>
      </w:r>
      <w:proofErr w:type="gramStart"/>
      <w:r w:rsidR="00BA7298">
        <w:rPr>
          <w:rFonts w:asciiTheme="minorHAnsi" w:hAnsiTheme="minorHAnsi"/>
          <w:sz w:val="22"/>
          <w:szCs w:val="22"/>
        </w:rPr>
        <w:t>à</w:t>
      </w:r>
      <w:proofErr w:type="gramEnd"/>
      <w:r w:rsidR="00BA7298">
        <w:rPr>
          <w:rFonts w:asciiTheme="minorHAnsi" w:hAnsiTheme="minorHAnsi"/>
          <w:sz w:val="22"/>
          <w:szCs w:val="22"/>
        </w:rPr>
        <w:t xml:space="preserve"> título de multa a ser debitado da(s) bolsa(s) auxilio recebidas pelo usuário;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4F63DF" w:rsidRDefault="004F63DF" w:rsidP="00CB43F5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</w:p>
    <w:p w:rsidR="00FE554C" w:rsidRDefault="00060A54" w:rsidP="003F029A">
      <w:pPr>
        <w:pStyle w:val="Default"/>
        <w:ind w:left="709"/>
        <w:jc w:val="both"/>
        <w:rPr>
          <w:rFonts w:eastAsia="Times New Roman" w:cs="Times New Roman"/>
          <w:lang w:eastAsia="pt-BR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6267D6" w:rsidRPr="00C35D09" w:rsidRDefault="006267D6" w:rsidP="006267D6">
      <w:pPr>
        <w:pStyle w:val="PargrafodaLista"/>
        <w:spacing w:after="0" w:line="240" w:lineRule="auto"/>
        <w:jc w:val="both"/>
        <w:rPr>
          <w:rFonts w:eastAsia="Times New Roman" w:cs="Times New Roman"/>
          <w:b/>
          <w:lang w:eastAsia="pt-BR"/>
        </w:rPr>
      </w:pPr>
      <w:r w:rsidRPr="00C35D09">
        <w:rPr>
          <w:rFonts w:eastAsia="Times New Roman" w:cs="Times New Roman"/>
          <w:b/>
          <w:lang w:eastAsia="pt-BR"/>
        </w:rPr>
        <w:t>ORIENTAÇÕES GERAIS</w:t>
      </w:r>
    </w:p>
    <w:p w:rsidR="006267D6" w:rsidRPr="008745F6" w:rsidRDefault="006267D6" w:rsidP="006267D6">
      <w:pPr>
        <w:rPr>
          <w:b/>
        </w:rPr>
      </w:pPr>
    </w:p>
    <w:p w:rsidR="006267D6" w:rsidRDefault="006267D6" w:rsidP="006267D6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Promover a elaboração de relatórios e estatísticas de usuários, usabilidade da Biblioteca, tais como: quantitativos de frequentadores da Biblioteca; empréstimos; atrasos, entre outros se utilizando de ferramentas administrativas, questionários, entrevistas, etc. </w:t>
      </w:r>
    </w:p>
    <w:p w:rsidR="004F6311" w:rsidRDefault="004F6311" w:rsidP="004F6311">
      <w:pPr>
        <w:pStyle w:val="PargrafodaLista"/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</w:p>
    <w:p w:rsidR="006267D6" w:rsidRDefault="006267D6" w:rsidP="006267D6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Participar do processo decisório em atividades correlatas ao respectivo Setor propondo e apresentado propostas para melhorias na qualidade do atendimento;</w:t>
      </w:r>
    </w:p>
    <w:p w:rsidR="004F6311" w:rsidRPr="004F6311" w:rsidRDefault="004F6311" w:rsidP="004F6311">
      <w:pPr>
        <w:pStyle w:val="PargrafodaLista"/>
        <w:rPr>
          <w:rFonts w:eastAsia="Times New Roman" w:cs="Times New Roman"/>
          <w:lang w:eastAsia="pt-BR"/>
        </w:rPr>
      </w:pPr>
    </w:p>
    <w:p w:rsidR="006267D6" w:rsidRDefault="006267D6" w:rsidP="006267D6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Manter a organização; higiene e limpeza no seu ambiente de trabalho, solicitando quando necessária </w:t>
      </w:r>
      <w:proofErr w:type="gramStart"/>
      <w:r>
        <w:rPr>
          <w:rFonts w:eastAsia="Times New Roman" w:cs="Times New Roman"/>
          <w:lang w:eastAsia="pt-BR"/>
        </w:rPr>
        <w:t>a</w:t>
      </w:r>
      <w:proofErr w:type="gramEnd"/>
      <w:r>
        <w:rPr>
          <w:rFonts w:eastAsia="Times New Roman" w:cs="Times New Roman"/>
          <w:lang w:eastAsia="pt-BR"/>
        </w:rPr>
        <w:t xml:space="preserve"> atuação de equipes de profissionais externos à Biblioteca e realizando identificação e controle dos procedimentos realizados;</w:t>
      </w:r>
    </w:p>
    <w:p w:rsidR="005E0165" w:rsidRDefault="005E0165" w:rsidP="005E0165">
      <w:pPr>
        <w:pStyle w:val="PargrafodaLista"/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</w:p>
    <w:p w:rsidR="00656A4C" w:rsidRDefault="00656A4C" w:rsidP="006267D6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Realizar o levantamento</w:t>
      </w:r>
      <w:r w:rsidR="00745B13">
        <w:rPr>
          <w:rFonts w:eastAsia="Times New Roman" w:cs="Times New Roman"/>
          <w:lang w:eastAsia="pt-BR"/>
        </w:rPr>
        <w:t xml:space="preserve"> e inspeção</w:t>
      </w:r>
      <w:r>
        <w:rPr>
          <w:rFonts w:eastAsia="Times New Roman" w:cs="Times New Roman"/>
          <w:lang w:eastAsia="pt-BR"/>
        </w:rPr>
        <w:t xml:space="preserve"> </w:t>
      </w:r>
      <w:r w:rsidR="00745B13">
        <w:rPr>
          <w:rFonts w:eastAsia="Times New Roman" w:cs="Times New Roman"/>
          <w:lang w:eastAsia="pt-BR"/>
        </w:rPr>
        <w:t xml:space="preserve">periodicamente de documentos correlatos ao Setor (formulários; questionários e documentos gerais do Setor) </w:t>
      </w:r>
      <w:r>
        <w:rPr>
          <w:rFonts w:eastAsia="Times New Roman" w:cs="Times New Roman"/>
          <w:lang w:eastAsia="pt-BR"/>
        </w:rPr>
        <w:t xml:space="preserve">e </w:t>
      </w:r>
      <w:r w:rsidR="00745B13">
        <w:rPr>
          <w:rFonts w:eastAsia="Times New Roman" w:cs="Times New Roman"/>
          <w:lang w:eastAsia="pt-BR"/>
        </w:rPr>
        <w:t xml:space="preserve">providenciar </w:t>
      </w:r>
      <w:r>
        <w:rPr>
          <w:rFonts w:eastAsia="Times New Roman" w:cs="Times New Roman"/>
          <w:lang w:eastAsia="pt-BR"/>
        </w:rPr>
        <w:t xml:space="preserve">a impressão de formulários administrativos inerentes ao Setor evitando a falta dos mesmos e mantendo quantitativos condizentes às necessidades prontos ao uso. São alguns dos formulários do Setor: Formulário de Inscrição e Cadastramento na </w:t>
      </w:r>
      <w:r>
        <w:rPr>
          <w:rFonts w:eastAsia="Times New Roman" w:cs="Times New Roman"/>
          <w:lang w:eastAsia="pt-BR"/>
        </w:rPr>
        <w:lastRenderedPageBreak/>
        <w:t xml:space="preserve">Biblioteca; Formulários de Perguntas e Respostas; </w:t>
      </w:r>
      <w:r w:rsidR="005E0165">
        <w:rPr>
          <w:rFonts w:eastAsia="Times New Roman" w:cs="Times New Roman"/>
          <w:lang w:eastAsia="pt-BR"/>
        </w:rPr>
        <w:t>Termo de Responsabilidade; Documentos para Inscrição; Questionário de inscrição, entre outros.</w:t>
      </w:r>
    </w:p>
    <w:p w:rsidR="00745B13" w:rsidRPr="00745B13" w:rsidRDefault="00745B13" w:rsidP="00745B13">
      <w:pPr>
        <w:pStyle w:val="PargrafodaLista"/>
        <w:rPr>
          <w:rFonts w:eastAsia="Times New Roman" w:cs="Times New Roman"/>
          <w:lang w:eastAsia="pt-BR"/>
        </w:rPr>
      </w:pPr>
    </w:p>
    <w:p w:rsidR="00656A4C" w:rsidRDefault="00656A4C" w:rsidP="00656A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Realizar a inscrição, cadastramento e atualização de usuários da Biblioteca, conferindo e recebendo documentos, identificando a pendência de documentos e a impossibilidade de cadastramento e recepção destes na falta de quaisquer destes. São documentos obrigatórios para inscrição e cadastramento na Biblioteca aqueles constantes em Regimento Interno ou disponíveis em: </w:t>
      </w:r>
      <w:hyperlink r:id="rId14" w:history="1">
        <w:r w:rsidRPr="00F962AF">
          <w:rPr>
            <w:rStyle w:val="Hyperlink"/>
            <w:rFonts w:eastAsia="Times New Roman" w:cs="Times New Roman"/>
            <w:lang w:eastAsia="pt-BR"/>
          </w:rPr>
          <w:t>http://biblioteca-tres-rios.webnode.com/servi%C3%A7os/socios/como-se-associar/</w:t>
        </w:r>
      </w:hyperlink>
    </w:p>
    <w:p w:rsidR="00656A4C" w:rsidRPr="00656A4C" w:rsidRDefault="00656A4C" w:rsidP="00656A4C">
      <w:pPr>
        <w:pStyle w:val="PargrafodaLista"/>
        <w:rPr>
          <w:rFonts w:eastAsia="Times New Roman" w:cs="Times New Roman"/>
          <w:lang w:eastAsia="pt-BR"/>
        </w:rPr>
      </w:pPr>
    </w:p>
    <w:p w:rsidR="00656A4C" w:rsidRDefault="00CB3C9A" w:rsidP="00656A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Realizar o Bloqueio e Desbloqueio em Sistema de Automação de usuários com pendências de regularização na Biblioteca</w:t>
      </w:r>
      <w:r w:rsidRPr="00244DE8">
        <w:rPr>
          <w:rFonts w:eastAsia="Times New Roman" w:cs="Times New Roman"/>
          <w:lang w:eastAsia="pt-BR"/>
        </w:rPr>
        <w:t>.</w:t>
      </w:r>
      <w:r>
        <w:rPr>
          <w:rFonts w:eastAsia="Times New Roman" w:cs="Times New Roman"/>
          <w:lang w:eastAsia="pt-BR"/>
        </w:rPr>
        <w:t xml:space="preserve"> São </w:t>
      </w:r>
      <w:r w:rsidRPr="00244DE8">
        <w:rPr>
          <w:rFonts w:eastAsia="Times New Roman" w:cs="Times New Roman"/>
          <w:lang w:eastAsia="pt-BR"/>
        </w:rPr>
        <w:t>motivo</w:t>
      </w:r>
      <w:r>
        <w:rPr>
          <w:rFonts w:eastAsia="Times New Roman" w:cs="Times New Roman"/>
          <w:lang w:eastAsia="pt-BR"/>
        </w:rPr>
        <w:t>s</w:t>
      </w:r>
      <w:r w:rsidRPr="00244DE8">
        <w:rPr>
          <w:rFonts w:eastAsia="Times New Roman" w:cs="Times New Roman"/>
          <w:lang w:eastAsia="pt-BR"/>
        </w:rPr>
        <w:t xml:space="preserve"> do</w:t>
      </w:r>
      <w:r>
        <w:rPr>
          <w:rFonts w:eastAsia="Times New Roman" w:cs="Times New Roman"/>
          <w:lang w:eastAsia="pt-BR"/>
        </w:rPr>
        <w:t xml:space="preserve"> bloqueio: F</w:t>
      </w:r>
      <w:r w:rsidRPr="00244DE8">
        <w:rPr>
          <w:rFonts w:eastAsia="Times New Roman" w:cs="Times New Roman"/>
          <w:lang w:eastAsia="pt-BR"/>
        </w:rPr>
        <w:t>alta de documentos</w:t>
      </w:r>
      <w:r>
        <w:rPr>
          <w:rFonts w:eastAsia="Times New Roman" w:cs="Times New Roman"/>
          <w:lang w:eastAsia="pt-BR"/>
        </w:rPr>
        <w:t xml:space="preserve"> ou atualização </w:t>
      </w:r>
      <w:proofErr w:type="gramStart"/>
      <w:r>
        <w:rPr>
          <w:rFonts w:eastAsia="Times New Roman" w:cs="Times New Roman"/>
          <w:lang w:eastAsia="pt-BR"/>
        </w:rPr>
        <w:t>da informações</w:t>
      </w:r>
      <w:proofErr w:type="gramEnd"/>
      <w:r>
        <w:rPr>
          <w:rFonts w:eastAsia="Times New Roman" w:cs="Times New Roman"/>
          <w:lang w:eastAsia="pt-BR"/>
        </w:rPr>
        <w:t xml:space="preserve">; </w:t>
      </w:r>
      <w:r w:rsidRPr="00244DE8">
        <w:rPr>
          <w:rFonts w:eastAsia="Times New Roman" w:cs="Times New Roman"/>
          <w:lang w:eastAsia="pt-BR"/>
        </w:rPr>
        <w:t xml:space="preserve">suspensão </w:t>
      </w:r>
      <w:r>
        <w:rPr>
          <w:rFonts w:eastAsia="Times New Roman" w:cs="Times New Roman"/>
          <w:lang w:eastAsia="pt-BR"/>
        </w:rPr>
        <w:t>por atraso de devolução de material bibliográfico; Suspensão por conduta incompatível no ambiente da Biblioteca; Cumprimento de Sanção administrativa; Pendência na entrega de materiais bibliográficos</w:t>
      </w:r>
      <w:r w:rsidR="00656A4C">
        <w:rPr>
          <w:rFonts w:eastAsia="Times New Roman" w:cs="Times New Roman"/>
          <w:lang w:eastAsia="pt-BR"/>
        </w:rPr>
        <w:t xml:space="preserve"> (livros; CDs; DVDs; Revistas e Periódicos; </w:t>
      </w:r>
      <w:proofErr w:type="spellStart"/>
      <w:r w:rsidR="00656A4C">
        <w:rPr>
          <w:rFonts w:eastAsia="Times New Roman" w:cs="Times New Roman"/>
          <w:lang w:eastAsia="pt-BR"/>
        </w:rPr>
        <w:t>TCCs</w:t>
      </w:r>
      <w:proofErr w:type="spellEnd"/>
      <w:r w:rsidR="00656A4C">
        <w:rPr>
          <w:rFonts w:eastAsia="Times New Roman" w:cs="Times New Roman"/>
          <w:lang w:eastAsia="pt-BR"/>
        </w:rPr>
        <w:t>; entre outros);</w:t>
      </w:r>
    </w:p>
    <w:p w:rsidR="00745B13" w:rsidRPr="00745B13" w:rsidRDefault="00745B13" w:rsidP="00745B13">
      <w:pPr>
        <w:pStyle w:val="PargrafodaLista"/>
        <w:rPr>
          <w:rFonts w:eastAsia="Times New Roman" w:cs="Times New Roman"/>
          <w:lang w:eastAsia="pt-BR"/>
        </w:rPr>
      </w:pPr>
    </w:p>
    <w:p w:rsidR="00960B49" w:rsidRDefault="00745B13" w:rsidP="00CB3C9A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Realizar </w:t>
      </w:r>
      <w:r w:rsidR="000274EE">
        <w:rPr>
          <w:rFonts w:eastAsia="Times New Roman" w:cs="Times New Roman"/>
          <w:lang w:eastAsia="pt-BR"/>
        </w:rPr>
        <w:t>convocações de usuários para resolução de questões ou dúvidas, assim como o</w:t>
      </w:r>
      <w:r>
        <w:rPr>
          <w:rFonts w:eastAsia="Times New Roman" w:cs="Times New Roman"/>
          <w:lang w:eastAsia="pt-BR"/>
        </w:rPr>
        <w:t xml:space="preserve"> primeiro contato junto a usuários inadimplentes, preferencialmente </w:t>
      </w:r>
      <w:proofErr w:type="gramStart"/>
      <w:r>
        <w:rPr>
          <w:rFonts w:eastAsia="Times New Roman" w:cs="Times New Roman"/>
          <w:lang w:eastAsia="pt-BR"/>
        </w:rPr>
        <w:t>às</w:t>
      </w:r>
      <w:proofErr w:type="gramEnd"/>
      <w:r>
        <w:rPr>
          <w:rFonts w:eastAsia="Times New Roman" w:cs="Times New Roman"/>
          <w:lang w:eastAsia="pt-BR"/>
        </w:rPr>
        <w:t xml:space="preserve"> terças e quintas-feiras quando serão realizadas as inspeções em Sistema de Automação e Fichas de Cadastro e Empréstimo de usuários daqueles que se encontram em atraso. Os contatos com usuários deverão ser realizados por todos os meios e canais de comunicação possíveis e disponíveis pela Biblioteca (</w:t>
      </w:r>
      <w:proofErr w:type="spellStart"/>
      <w:r>
        <w:rPr>
          <w:rFonts w:eastAsia="Times New Roman" w:cs="Times New Roman"/>
          <w:lang w:eastAsia="pt-BR"/>
        </w:rPr>
        <w:t>Skype</w:t>
      </w:r>
      <w:proofErr w:type="spellEnd"/>
      <w:r>
        <w:rPr>
          <w:rFonts w:eastAsia="Times New Roman" w:cs="Times New Roman"/>
          <w:lang w:eastAsia="pt-BR"/>
        </w:rPr>
        <w:t xml:space="preserve">; Telefone; Email; </w:t>
      </w:r>
      <w:proofErr w:type="spellStart"/>
      <w:r>
        <w:rPr>
          <w:rFonts w:eastAsia="Times New Roman" w:cs="Times New Roman"/>
          <w:lang w:eastAsia="pt-BR"/>
        </w:rPr>
        <w:t>Facebook</w:t>
      </w:r>
      <w:proofErr w:type="spellEnd"/>
      <w:r>
        <w:rPr>
          <w:rFonts w:eastAsia="Times New Roman" w:cs="Times New Roman"/>
          <w:lang w:eastAsia="pt-BR"/>
        </w:rPr>
        <w:t xml:space="preserve">; </w:t>
      </w:r>
      <w:proofErr w:type="spellStart"/>
      <w:r>
        <w:rPr>
          <w:rFonts w:eastAsia="Times New Roman" w:cs="Times New Roman"/>
          <w:lang w:eastAsia="pt-BR"/>
        </w:rPr>
        <w:t>Twitter</w:t>
      </w:r>
      <w:proofErr w:type="spellEnd"/>
      <w:r>
        <w:rPr>
          <w:rFonts w:eastAsia="Times New Roman" w:cs="Times New Roman"/>
          <w:lang w:eastAsia="pt-BR"/>
        </w:rPr>
        <w:t xml:space="preserve">; </w:t>
      </w:r>
      <w:proofErr w:type="spellStart"/>
      <w:r>
        <w:rPr>
          <w:rFonts w:eastAsia="Times New Roman" w:cs="Times New Roman"/>
          <w:lang w:eastAsia="pt-BR"/>
        </w:rPr>
        <w:t>Whatsapp</w:t>
      </w:r>
      <w:proofErr w:type="spellEnd"/>
      <w:r>
        <w:rPr>
          <w:rFonts w:eastAsia="Times New Roman" w:cs="Times New Roman"/>
          <w:lang w:eastAsia="pt-BR"/>
        </w:rPr>
        <w:t>; entre outros)</w:t>
      </w:r>
      <w:r w:rsidR="00960B49">
        <w:rPr>
          <w:rFonts w:eastAsia="Times New Roman" w:cs="Times New Roman"/>
          <w:lang w:eastAsia="pt-BR"/>
        </w:rPr>
        <w:t>;</w:t>
      </w:r>
    </w:p>
    <w:p w:rsidR="00960B49" w:rsidRPr="00960B49" w:rsidRDefault="00960B49" w:rsidP="00960B49">
      <w:pPr>
        <w:pStyle w:val="PargrafodaLista"/>
        <w:rPr>
          <w:rFonts w:eastAsia="Times New Roman" w:cs="Times New Roman"/>
          <w:lang w:eastAsia="pt-BR"/>
        </w:rPr>
      </w:pPr>
    </w:p>
    <w:p w:rsidR="00CB3C9A" w:rsidRDefault="00960B49" w:rsidP="00CB3C9A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Realizar os encaminhamentos necessários à Direção/Administração da B</w:t>
      </w:r>
      <w:r w:rsidR="000274EE">
        <w:rPr>
          <w:rFonts w:eastAsia="Times New Roman" w:cs="Times New Roman"/>
          <w:lang w:eastAsia="pt-BR"/>
        </w:rPr>
        <w:t>iblioteca de situações-problema;</w:t>
      </w:r>
      <w:r>
        <w:rPr>
          <w:rFonts w:eastAsia="Times New Roman" w:cs="Times New Roman"/>
          <w:lang w:eastAsia="pt-BR"/>
        </w:rPr>
        <w:t xml:space="preserve"> usuários </w:t>
      </w:r>
      <w:r w:rsidR="000274EE">
        <w:rPr>
          <w:rFonts w:eastAsia="Times New Roman" w:cs="Times New Roman"/>
          <w:lang w:eastAsia="pt-BR"/>
        </w:rPr>
        <w:t>que não atenderam às convocações da Biblioteca; efetivação de comparecimento destes; solicitação de bloqueio e desbloqueio do quiosque; abertura de processo administrativo ou ainda prestação de informações sobre regularização de débitos ou pendências administrativas (regularização de cadastro)</w:t>
      </w:r>
      <w:r w:rsidR="004F6311">
        <w:rPr>
          <w:rFonts w:eastAsia="Times New Roman" w:cs="Times New Roman"/>
          <w:lang w:eastAsia="pt-BR"/>
        </w:rPr>
        <w:t>;</w:t>
      </w:r>
    </w:p>
    <w:p w:rsidR="004F6311" w:rsidRPr="004F6311" w:rsidRDefault="004F6311" w:rsidP="004F6311">
      <w:pPr>
        <w:pStyle w:val="PargrafodaLista"/>
        <w:rPr>
          <w:rFonts w:eastAsia="Times New Roman" w:cs="Times New Roman"/>
          <w:lang w:eastAsia="pt-BR"/>
        </w:rPr>
      </w:pPr>
    </w:p>
    <w:p w:rsidR="004F6311" w:rsidRDefault="004F6311" w:rsidP="00CB3C9A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Promover o acesso e a organização de arquivos, gavetas, armários inerentes ao Setor, assim como das informações veiculadas em quadros de avisos e estante circulante para troca e disponibilização gratui</w:t>
      </w:r>
      <w:r w:rsidR="00E47F79">
        <w:rPr>
          <w:rFonts w:eastAsia="Times New Roman" w:cs="Times New Roman"/>
          <w:lang w:eastAsia="pt-BR"/>
        </w:rPr>
        <w:t xml:space="preserve">ta de materiais bibliográficos </w:t>
      </w:r>
      <w:r>
        <w:rPr>
          <w:rFonts w:eastAsia="Times New Roman" w:cs="Times New Roman"/>
          <w:lang w:eastAsia="pt-BR"/>
        </w:rPr>
        <w:t>localizada</w:t>
      </w:r>
      <w:r w:rsidR="00E47F79">
        <w:rPr>
          <w:rFonts w:eastAsia="Times New Roman" w:cs="Times New Roman"/>
          <w:lang w:eastAsia="pt-BR"/>
        </w:rPr>
        <w:t xml:space="preserve"> na parte externa da Biblioteca;</w:t>
      </w:r>
    </w:p>
    <w:p w:rsidR="00E47F79" w:rsidRPr="00E47F79" w:rsidRDefault="00E47F79" w:rsidP="00E47F79">
      <w:pPr>
        <w:pStyle w:val="PargrafodaLista"/>
        <w:rPr>
          <w:rFonts w:eastAsia="Times New Roman" w:cs="Times New Roman"/>
          <w:lang w:eastAsia="pt-BR"/>
        </w:rPr>
      </w:pPr>
    </w:p>
    <w:p w:rsidR="00E47F79" w:rsidRDefault="00E47F79" w:rsidP="00CB3C9A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Fomentar a comunicação aos usuários sobre uso de </w:t>
      </w:r>
      <w:proofErr w:type="gramStart"/>
      <w:r>
        <w:rPr>
          <w:rFonts w:eastAsia="Times New Roman" w:cs="Times New Roman"/>
          <w:lang w:eastAsia="pt-BR"/>
        </w:rPr>
        <w:t>materiais(</w:t>
      </w:r>
      <w:proofErr w:type="gramEnd"/>
      <w:r>
        <w:rPr>
          <w:rFonts w:eastAsia="Times New Roman" w:cs="Times New Roman"/>
          <w:lang w:eastAsia="pt-BR"/>
        </w:rPr>
        <w:t>ex.: materiais de escritório não serem emprestados), equipamentos(solicitações de senha para navegação), serviços e produtos da Biblioteca (</w:t>
      </w:r>
      <w:r w:rsidRPr="00E47F79">
        <w:rPr>
          <w:rFonts w:eastAsia="Times New Roman" w:cs="Times New Roman"/>
          <w:b/>
          <w:lang w:eastAsia="pt-BR"/>
        </w:rPr>
        <w:t>vide manual do Setor de Referência (SRE)</w:t>
      </w:r>
      <w:r>
        <w:rPr>
          <w:rFonts w:eastAsia="Times New Roman" w:cs="Times New Roman"/>
          <w:lang w:eastAsia="pt-BR"/>
        </w:rPr>
        <w:t>) através de ferramentas de comunicação disponíveis na Biblioteca e através dos quadros de aviso e comunicação da Biblioteca;</w:t>
      </w:r>
    </w:p>
    <w:p w:rsidR="00605E9D" w:rsidRPr="00605E9D" w:rsidRDefault="00605E9D" w:rsidP="00605E9D">
      <w:pPr>
        <w:pStyle w:val="PargrafodaLista"/>
        <w:rPr>
          <w:rFonts w:eastAsia="Times New Roman" w:cs="Times New Roman"/>
          <w:lang w:eastAsia="pt-BR"/>
        </w:rPr>
      </w:pPr>
    </w:p>
    <w:p w:rsidR="00605E9D" w:rsidRDefault="00605E9D" w:rsidP="00CB3C9A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Atuar no Serviço de Comutação Bibliográfica (fotocópia de materiais bibliográficos de Bibliotecas, gravação em mídias eletrônicas e remessa ao usuário), informando à Administração da Biblioteca sobre solicitações de usuários e promovendo o contato com as Instituições, assim como efetivando os custos do serviço para repasse aos usuário</w:t>
      </w:r>
      <w:r w:rsidR="00492B75">
        <w:rPr>
          <w:rFonts w:eastAsia="Times New Roman" w:cs="Times New Roman"/>
          <w:lang w:eastAsia="pt-BR"/>
        </w:rPr>
        <w:t>s</w:t>
      </w:r>
      <w:r>
        <w:rPr>
          <w:rFonts w:eastAsia="Times New Roman" w:cs="Times New Roman"/>
          <w:lang w:eastAsia="pt-BR"/>
        </w:rPr>
        <w:t xml:space="preserve"> antes da realização do Serviço; </w:t>
      </w:r>
    </w:p>
    <w:p w:rsidR="00492B75" w:rsidRPr="00492B75" w:rsidRDefault="00492B75" w:rsidP="00492B75">
      <w:pPr>
        <w:pStyle w:val="PargrafodaLista"/>
        <w:rPr>
          <w:rFonts w:eastAsia="Times New Roman" w:cs="Times New Roman"/>
          <w:lang w:eastAsia="pt-BR"/>
        </w:rPr>
      </w:pPr>
    </w:p>
    <w:p w:rsidR="00492B75" w:rsidRDefault="00492B75" w:rsidP="00492B75">
      <w:pPr>
        <w:pStyle w:val="PargrafodaLista"/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</w:p>
    <w:p w:rsidR="00492B75" w:rsidRPr="00492B75" w:rsidRDefault="00492B75" w:rsidP="00492B75">
      <w:pPr>
        <w:pStyle w:val="PargrafodaLista"/>
        <w:rPr>
          <w:rFonts w:eastAsia="Times New Roman" w:cs="Times New Roman"/>
          <w:lang w:eastAsia="pt-BR"/>
        </w:rPr>
      </w:pPr>
    </w:p>
    <w:p w:rsidR="00492B75" w:rsidRDefault="00492B75" w:rsidP="00CB3C9A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="Times New Roman"/>
          <w:b/>
          <w:lang w:eastAsia="pt-BR"/>
        </w:rPr>
      </w:pPr>
      <w:r w:rsidRPr="00492B75">
        <w:rPr>
          <w:rFonts w:eastAsia="Times New Roman" w:cs="Times New Roman"/>
          <w:b/>
          <w:lang w:eastAsia="pt-BR"/>
        </w:rPr>
        <w:t>DEPÓSITO LEGAL</w:t>
      </w:r>
    </w:p>
    <w:p w:rsidR="00492B75" w:rsidRPr="00492B75" w:rsidRDefault="00492B75" w:rsidP="00492B75">
      <w:pPr>
        <w:pStyle w:val="PargrafodaLista"/>
        <w:rPr>
          <w:rFonts w:eastAsia="Times New Roman" w:cs="Times New Roman"/>
          <w:b/>
          <w:lang w:eastAsia="pt-BR"/>
        </w:rPr>
      </w:pPr>
    </w:p>
    <w:p w:rsidR="00492B75" w:rsidRDefault="00492B75" w:rsidP="00492B75">
      <w:pPr>
        <w:ind w:firstLine="708"/>
        <w:jc w:val="both"/>
      </w:pPr>
      <w:r>
        <w:t xml:space="preserve">Instituído </w:t>
      </w:r>
      <w:proofErr w:type="gramStart"/>
      <w:r>
        <w:t>à</w:t>
      </w:r>
      <w:proofErr w:type="gramEnd"/>
      <w:r>
        <w:t xml:space="preserve"> partir do ano de 2009 no âmbito da Biblioteca Universitária do Instituto Três Rios, o </w:t>
      </w:r>
      <w:r w:rsidRPr="00CA32EC">
        <w:rPr>
          <w:b/>
        </w:rPr>
        <w:t xml:space="preserve">Depósito Legal </w:t>
      </w:r>
      <w:r>
        <w:t>cumpre o papel de salvaguardar a pesquisa e a produção científica, tornando-a disponível e facilitando o seu acesso a multiusuários. A recepção das mídias eletrônicas é requisito obrigatório para obtenção do Nada Consta de débitos com Biblioteca.</w:t>
      </w:r>
    </w:p>
    <w:p w:rsidR="00492B75" w:rsidRDefault="00492B75" w:rsidP="00492B75">
      <w:pPr>
        <w:ind w:firstLine="708"/>
        <w:jc w:val="both"/>
      </w:pPr>
      <w:proofErr w:type="gramStart"/>
      <w:r>
        <w:t>São características para o recebimento dos Trabalhos de Conclusão de Curso (</w:t>
      </w:r>
      <w:proofErr w:type="spellStart"/>
      <w:r>
        <w:t>TCCs</w:t>
      </w:r>
      <w:proofErr w:type="spellEnd"/>
      <w:r>
        <w:t>) para fins de Depósito Legal o recebimento</w:t>
      </w:r>
      <w:proofErr w:type="gramEnd"/>
      <w:r>
        <w:t xml:space="preserve"> de:</w:t>
      </w:r>
    </w:p>
    <w:p w:rsidR="00492B75" w:rsidRPr="00CA32EC" w:rsidRDefault="00492B75" w:rsidP="00492B75">
      <w:pPr>
        <w:pStyle w:val="PargrafodaLista"/>
        <w:numPr>
          <w:ilvl w:val="0"/>
          <w:numId w:val="11"/>
        </w:numPr>
        <w:ind w:left="567" w:hanging="567"/>
        <w:jc w:val="both"/>
      </w:pPr>
      <w:r w:rsidRPr="00CA32EC">
        <w:t>Cópia impressa em 01 (uma) via, da versão definitiva do Trabalho de Conclusão de Curso (TCC), devidamente encadernada. Para os concluintes do Curso de Bacharelado em Direito é exigida a encadernação em capa dura, na cor especificada por Norma especifica que fora editada pela Coordenação do Curso, com as identificações externas (dizeres) gravadas em letras douradas na capa e lombada da respectiva produção científica, acompanhada ainda da Folha de Aprovação assinada por todos os membros da Banca Examinadora;</w:t>
      </w:r>
    </w:p>
    <w:p w:rsidR="00492B75" w:rsidRPr="00CA32EC" w:rsidRDefault="00492B75" w:rsidP="00492B75">
      <w:pPr>
        <w:pStyle w:val="PargrafodaLista"/>
        <w:numPr>
          <w:ilvl w:val="0"/>
          <w:numId w:val="11"/>
        </w:numPr>
        <w:ind w:left="567" w:hanging="567"/>
        <w:jc w:val="both"/>
      </w:pPr>
      <w:proofErr w:type="gramStart"/>
      <w:r w:rsidRPr="00CA32EC">
        <w:t>Cópia digital, em versão definitiva do Trabalho de Conclusão de Curso (TCC) salvo em arquivo com extensão “</w:t>
      </w:r>
      <w:proofErr w:type="gramEnd"/>
      <w:r w:rsidRPr="00CA32EC">
        <w:t>.</w:t>
      </w:r>
      <w:proofErr w:type="spellStart"/>
      <w:r w:rsidRPr="00CA32EC">
        <w:t>pdf</w:t>
      </w:r>
      <w:proofErr w:type="spellEnd"/>
      <w:r w:rsidRPr="00CA32EC">
        <w:t>” armazenado em mídia eletrônica (CD/DVD);</w:t>
      </w:r>
    </w:p>
    <w:p w:rsidR="00492B75" w:rsidRPr="00CA32EC" w:rsidRDefault="00492B75" w:rsidP="00492B75">
      <w:pPr>
        <w:pStyle w:val="PargrafodaLista"/>
        <w:numPr>
          <w:ilvl w:val="0"/>
          <w:numId w:val="11"/>
        </w:numPr>
        <w:ind w:left="567" w:hanging="567"/>
        <w:jc w:val="both"/>
      </w:pPr>
      <w:r w:rsidRPr="00CA32EC">
        <w:t>Estojo em acrílico transparente destinado ao acondicionamento do material eletrônico;</w:t>
      </w:r>
    </w:p>
    <w:p w:rsidR="00492B75" w:rsidRPr="00492B75" w:rsidRDefault="00492B75" w:rsidP="00492B75">
      <w:pPr>
        <w:pStyle w:val="PargrafodaLista"/>
        <w:spacing w:after="100" w:afterAutospacing="1" w:line="240" w:lineRule="auto"/>
        <w:jc w:val="both"/>
        <w:rPr>
          <w:rFonts w:eastAsia="Times New Roman" w:cs="Times New Roman"/>
          <w:b/>
          <w:lang w:eastAsia="pt-BR"/>
        </w:rPr>
      </w:pPr>
    </w:p>
    <w:p w:rsidR="009F0BB3" w:rsidRPr="009F0BB3" w:rsidRDefault="009F0BB3" w:rsidP="009F0BB3">
      <w:pPr>
        <w:pStyle w:val="PargrafodaLista"/>
        <w:rPr>
          <w:rFonts w:eastAsia="Times New Roman" w:cs="Times New Roman"/>
          <w:lang w:eastAsia="pt-BR"/>
        </w:rPr>
      </w:pPr>
    </w:p>
    <w:p w:rsidR="009F0BB3" w:rsidRDefault="009F0BB3" w:rsidP="009F0BB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B73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SERVIÇOS E PRODUTOS DA BIBLIOTECA</w:t>
      </w:r>
    </w:p>
    <w:p w:rsidR="009F0BB3" w:rsidRPr="005C76B4" w:rsidRDefault="009F0BB3" w:rsidP="009F0BB3">
      <w:pPr>
        <w:spacing w:after="100" w:afterAutospacing="1" w:line="240" w:lineRule="auto"/>
        <w:ind w:firstLine="708"/>
        <w:rPr>
          <w:rFonts w:eastAsia="Times New Roman" w:cs="Times New Roman"/>
          <w:lang w:eastAsia="pt-BR"/>
        </w:rPr>
      </w:pPr>
      <w:r w:rsidRPr="005C76B4">
        <w:rPr>
          <w:rFonts w:eastAsia="Times New Roman" w:cs="Times New Roman"/>
          <w:lang w:eastAsia="pt-BR"/>
        </w:rPr>
        <w:t xml:space="preserve">São </w:t>
      </w:r>
      <w:r>
        <w:rPr>
          <w:rFonts w:eastAsia="Times New Roman" w:cs="Times New Roman"/>
          <w:b/>
          <w:lang w:eastAsia="pt-BR"/>
        </w:rPr>
        <w:t>SERVIÇOS</w:t>
      </w:r>
      <w:r w:rsidRPr="005C76B4">
        <w:rPr>
          <w:rFonts w:eastAsia="Times New Roman" w:cs="Times New Roman"/>
          <w:lang w:eastAsia="pt-BR"/>
        </w:rPr>
        <w:t xml:space="preserve"> da Biblioteca:</w:t>
      </w:r>
    </w:p>
    <w:p w:rsidR="009F0BB3" w:rsidRDefault="009F0BB3" w:rsidP="009F0BB3">
      <w:pPr>
        <w:pStyle w:val="PargrafodaLista"/>
        <w:numPr>
          <w:ilvl w:val="0"/>
          <w:numId w:val="6"/>
        </w:numPr>
        <w:spacing w:after="100" w:afterAutospacing="1" w:line="240" w:lineRule="auto"/>
        <w:ind w:left="426" w:firstLine="0"/>
        <w:jc w:val="both"/>
        <w:rPr>
          <w:rFonts w:eastAsia="Times New Roman" w:cs="Times New Roman"/>
          <w:lang w:eastAsia="pt-BR"/>
        </w:rPr>
      </w:pPr>
      <w:r w:rsidRPr="005C76B4">
        <w:rPr>
          <w:rFonts w:eastAsia="Times New Roman" w:cs="Times New Roman"/>
          <w:b/>
          <w:lang w:eastAsia="pt-BR"/>
        </w:rPr>
        <w:t>Consulta local do acervo</w:t>
      </w:r>
      <w:r w:rsidRPr="005C76B4">
        <w:rPr>
          <w:rFonts w:eastAsia="Times New Roman" w:cs="Times New Roman"/>
          <w:lang w:eastAsia="pt-BR"/>
        </w:rPr>
        <w:t xml:space="preserve"> disponível a usuários internos e externos, tendo o usuário a liberdade para consulta ao acervo;</w:t>
      </w:r>
    </w:p>
    <w:p w:rsidR="009F0BB3" w:rsidRDefault="009F0BB3" w:rsidP="009F0BB3">
      <w:pPr>
        <w:pStyle w:val="PargrafodaLista"/>
        <w:numPr>
          <w:ilvl w:val="0"/>
          <w:numId w:val="6"/>
        </w:numPr>
        <w:spacing w:after="100" w:afterAutospacing="1" w:line="240" w:lineRule="auto"/>
        <w:ind w:left="426" w:firstLine="0"/>
        <w:jc w:val="both"/>
        <w:rPr>
          <w:rFonts w:eastAsia="Times New Roman" w:cs="Times New Roman"/>
          <w:lang w:eastAsia="pt-BR"/>
        </w:rPr>
      </w:pPr>
      <w:r w:rsidRPr="00B67FD5">
        <w:rPr>
          <w:rFonts w:eastAsia="Times New Roman" w:cs="Times New Roman"/>
          <w:b/>
          <w:lang w:eastAsia="pt-BR"/>
        </w:rPr>
        <w:t>Empréstim</w:t>
      </w:r>
      <w:r>
        <w:rPr>
          <w:rFonts w:eastAsia="Times New Roman" w:cs="Times New Roman"/>
          <w:b/>
          <w:lang w:eastAsia="pt-BR"/>
        </w:rPr>
        <w:t>o domiciliar</w:t>
      </w:r>
      <w:r w:rsidRPr="00B67FD5">
        <w:rPr>
          <w:rFonts w:eastAsia="Times New Roman" w:cs="Times New Roman"/>
          <w:lang w:eastAsia="pt-BR"/>
        </w:rPr>
        <w:t xml:space="preserve"> disponível </w:t>
      </w:r>
      <w:proofErr w:type="gramStart"/>
      <w:r w:rsidRPr="00B67FD5">
        <w:rPr>
          <w:rFonts w:eastAsia="Times New Roman" w:cs="Times New Roman"/>
          <w:lang w:eastAsia="pt-BR"/>
        </w:rPr>
        <w:t>à</w:t>
      </w:r>
      <w:proofErr w:type="gramEnd"/>
      <w:r w:rsidRPr="00B67FD5">
        <w:rPr>
          <w:rFonts w:eastAsia="Times New Roman" w:cs="Times New Roman"/>
          <w:lang w:eastAsia="pt-BR"/>
        </w:rPr>
        <w:t xml:space="preserve"> todo usuário interno ou externo, cadastrado e devidamente habilitado e elegível para o serviço (vide  Regimento Interno; Regras e prazos de empréstimos para usuários inscritos na Biblioteca, vinculação, manutenção do cadastro atualizado e que não estejam cumprindo sanção administrativa) ;</w:t>
      </w:r>
    </w:p>
    <w:p w:rsidR="009F0BB3" w:rsidRDefault="009F0BB3" w:rsidP="009F0BB3">
      <w:pPr>
        <w:pStyle w:val="PargrafodaLista"/>
        <w:numPr>
          <w:ilvl w:val="0"/>
          <w:numId w:val="6"/>
        </w:numPr>
        <w:spacing w:after="100" w:afterAutospacing="1" w:line="240" w:lineRule="auto"/>
        <w:ind w:left="426" w:firstLine="0"/>
        <w:jc w:val="both"/>
        <w:rPr>
          <w:rFonts w:eastAsia="Times New Roman" w:cs="Times New Roman"/>
          <w:lang w:eastAsia="pt-BR"/>
        </w:rPr>
      </w:pPr>
      <w:r w:rsidRPr="00B67FD5">
        <w:rPr>
          <w:rFonts w:eastAsia="Times New Roman" w:cs="Times New Roman"/>
          <w:b/>
          <w:lang w:eastAsia="pt-BR"/>
        </w:rPr>
        <w:t xml:space="preserve">Empréstimo Especial </w:t>
      </w:r>
      <w:r w:rsidRPr="00B67FD5">
        <w:rPr>
          <w:rFonts w:eastAsia="Times New Roman" w:cs="Times New Roman"/>
          <w:lang w:eastAsia="pt-BR"/>
        </w:rPr>
        <w:t xml:space="preserve">para obras especiais da </w:t>
      </w:r>
      <w:r w:rsidRPr="00B67FD5">
        <w:rPr>
          <w:rFonts w:eastAsia="Times New Roman" w:cs="Times New Roman"/>
          <w:b/>
          <w:lang w:eastAsia="pt-BR"/>
        </w:rPr>
        <w:t>COLEÇÃO</w:t>
      </w:r>
      <w:r w:rsidRPr="00B67FD5">
        <w:rPr>
          <w:rFonts w:eastAsia="Times New Roman" w:cs="Times New Roman"/>
          <w:lang w:eastAsia="pt-BR"/>
        </w:rPr>
        <w:t xml:space="preserve"> </w:t>
      </w:r>
      <w:r w:rsidRPr="00B67FD5">
        <w:rPr>
          <w:rFonts w:eastAsia="Times New Roman" w:cs="Times New Roman"/>
          <w:b/>
          <w:lang w:eastAsia="pt-BR"/>
        </w:rPr>
        <w:t>NÃO CIRCULA</w:t>
      </w:r>
      <w:r w:rsidRPr="00B67FD5">
        <w:rPr>
          <w:rFonts w:eastAsia="Times New Roman" w:cs="Times New Roman"/>
          <w:lang w:eastAsia="pt-BR"/>
        </w:rPr>
        <w:t>; prazos; procedimentos; usuários elegíveis; manutenção de cadastro atualizado; vinculação e histórico de empréstimo não apresentando sanções administrativas;</w:t>
      </w:r>
    </w:p>
    <w:p w:rsidR="009F0BB3" w:rsidRPr="00567AC9" w:rsidRDefault="009F0BB3" w:rsidP="009F0BB3">
      <w:pPr>
        <w:pStyle w:val="PargrafodaLista"/>
        <w:numPr>
          <w:ilvl w:val="0"/>
          <w:numId w:val="6"/>
        </w:numPr>
        <w:spacing w:after="100" w:afterAutospacing="1" w:line="240" w:lineRule="auto"/>
        <w:ind w:left="426" w:firstLine="0"/>
        <w:jc w:val="both"/>
        <w:rPr>
          <w:rFonts w:eastAsia="Times New Roman" w:cs="Times New Roman"/>
          <w:sz w:val="18"/>
          <w:szCs w:val="18"/>
          <w:lang w:eastAsia="pt-BR"/>
        </w:rPr>
      </w:pPr>
      <w:r w:rsidRPr="00567AC9">
        <w:rPr>
          <w:rFonts w:eastAsia="Times New Roman" w:cs="Times New Roman"/>
          <w:b/>
          <w:lang w:eastAsia="pt-BR"/>
        </w:rPr>
        <w:t>Empréstimo entre Bibliotecas (EEB)</w:t>
      </w:r>
      <w:r w:rsidRPr="00567AC9">
        <w:rPr>
          <w:rFonts w:eastAsia="Times New Roman" w:cs="Times New Roman"/>
          <w:lang w:eastAsia="pt-BR"/>
        </w:rPr>
        <w:t xml:space="preserve">: para Instituições, Órgãos e Empresas conveniadas, custos da operação pela Biblioteca e os encargos que serão repassados ao usuário (Remessa de item por transportadora; Correios). </w:t>
      </w:r>
      <w:r w:rsidRPr="00567AC9">
        <w:rPr>
          <w:rFonts w:eastAsia="Times New Roman" w:cs="Times New Roman"/>
          <w:sz w:val="18"/>
          <w:szCs w:val="18"/>
          <w:lang w:eastAsia="pt-BR"/>
        </w:rPr>
        <w:t xml:space="preserve">Vide: </w:t>
      </w:r>
      <w:hyperlink r:id="rId15" w:history="1">
        <w:r w:rsidRPr="00567AC9">
          <w:rPr>
            <w:rStyle w:val="Hyperlink"/>
            <w:rFonts w:eastAsia="Times New Roman" w:cs="Times New Roman"/>
            <w:sz w:val="18"/>
            <w:szCs w:val="18"/>
            <w:lang w:eastAsia="pt-BR"/>
          </w:rPr>
          <w:t>http://biblioteca-tres-rios.webnode.com/servi%C3%A7os/emprestimo-entre-bibliotecas-eeb/</w:t>
        </w:r>
      </w:hyperlink>
    </w:p>
    <w:p w:rsidR="009F0BB3" w:rsidRPr="00B67FD5" w:rsidRDefault="009F0BB3" w:rsidP="009F0BB3">
      <w:pPr>
        <w:pStyle w:val="PargrafodaLista"/>
        <w:numPr>
          <w:ilvl w:val="0"/>
          <w:numId w:val="7"/>
        </w:numPr>
        <w:spacing w:after="0" w:line="240" w:lineRule="auto"/>
        <w:ind w:left="426" w:firstLine="0"/>
        <w:jc w:val="both"/>
        <w:rPr>
          <w:rFonts w:eastAsia="Times New Roman" w:cs="Times New Roman"/>
          <w:lang w:eastAsia="pt-BR"/>
        </w:rPr>
      </w:pPr>
      <w:r w:rsidRPr="005C76B4">
        <w:rPr>
          <w:rFonts w:eastAsia="Times New Roman" w:cs="Times New Roman"/>
          <w:b/>
          <w:lang w:eastAsia="pt-BR"/>
        </w:rPr>
        <w:t>Depósito Legal</w:t>
      </w:r>
      <w:r>
        <w:rPr>
          <w:rFonts w:eastAsia="Times New Roman" w:cs="Times New Roman"/>
          <w:lang w:eastAsia="pt-BR"/>
        </w:rPr>
        <w:t xml:space="preserve"> das monografias/</w:t>
      </w:r>
      <w:proofErr w:type="spellStart"/>
      <w:r>
        <w:rPr>
          <w:rFonts w:eastAsia="Times New Roman" w:cs="Times New Roman"/>
          <w:lang w:eastAsia="pt-BR"/>
        </w:rPr>
        <w:t>TCCs</w:t>
      </w:r>
      <w:proofErr w:type="spellEnd"/>
      <w:r>
        <w:rPr>
          <w:rFonts w:eastAsia="Times New Roman" w:cs="Times New Roman"/>
          <w:lang w:eastAsia="pt-BR"/>
        </w:rPr>
        <w:t xml:space="preserve"> impressas e digitais dos alunos concluintes dos Cursos de Graduação do Instituto Três Rios ou daqueles </w:t>
      </w:r>
      <w:proofErr w:type="spellStart"/>
      <w:r>
        <w:rPr>
          <w:rFonts w:eastAsia="Times New Roman" w:cs="Times New Roman"/>
          <w:lang w:eastAsia="pt-BR"/>
        </w:rPr>
        <w:t>TCCs</w:t>
      </w:r>
      <w:proofErr w:type="spellEnd"/>
      <w:r>
        <w:rPr>
          <w:rFonts w:eastAsia="Times New Roman" w:cs="Times New Roman"/>
          <w:lang w:eastAsia="pt-BR"/>
        </w:rPr>
        <w:t xml:space="preserve"> encaminhados à Biblioteca para o referido Serviço;</w:t>
      </w:r>
    </w:p>
    <w:p w:rsidR="009F0BB3" w:rsidRPr="00B67FD5" w:rsidRDefault="009F0BB3" w:rsidP="009F0BB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A6F77">
        <w:rPr>
          <w:rFonts w:asciiTheme="minorHAnsi" w:hAnsiTheme="minorHAnsi"/>
          <w:b/>
          <w:sz w:val="22"/>
          <w:szCs w:val="22"/>
        </w:rPr>
        <w:t xml:space="preserve">Orientação na utilização de recursos de informação </w:t>
      </w:r>
      <w:r>
        <w:rPr>
          <w:rFonts w:asciiTheme="minorHAnsi" w:hAnsiTheme="minorHAnsi"/>
          <w:sz w:val="22"/>
          <w:szCs w:val="22"/>
        </w:rPr>
        <w:t>(auxílio ao usuário) (SRE e SCI)</w:t>
      </w:r>
    </w:p>
    <w:p w:rsidR="009F0BB3" w:rsidRPr="00B67FD5" w:rsidRDefault="009F0BB3" w:rsidP="009F0BB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A6F77">
        <w:rPr>
          <w:rFonts w:asciiTheme="minorHAnsi" w:hAnsiTheme="minorHAnsi"/>
          <w:b/>
          <w:sz w:val="22"/>
          <w:szCs w:val="22"/>
        </w:rPr>
        <w:t>Orientação à Normalização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7FD5">
        <w:rPr>
          <w:rFonts w:asciiTheme="minorHAnsi" w:hAnsiTheme="minorHAnsi"/>
          <w:sz w:val="22"/>
          <w:szCs w:val="22"/>
        </w:rPr>
        <w:t xml:space="preserve">e apresentação de trabalhos técnico-científicos. Vide: </w:t>
      </w:r>
      <w:hyperlink r:id="rId16" w:history="1">
        <w:r w:rsidRPr="00EB3F5A">
          <w:rPr>
            <w:rStyle w:val="Hyperlink"/>
            <w:rFonts w:asciiTheme="minorHAnsi" w:hAnsiTheme="minorHAnsi"/>
            <w:sz w:val="22"/>
            <w:szCs w:val="22"/>
          </w:rPr>
          <w:t>http://biblioteca-tres-rios.webnode.com/servi%C3%A7os/normalizacao-detrabalhos-academicos/</w:t>
        </w:r>
      </w:hyperlink>
      <w:proofErr w:type="gramStart"/>
      <w:r>
        <w:rPr>
          <w:rFonts w:asciiTheme="minorHAnsi" w:hAnsiTheme="minorHAnsi"/>
          <w:sz w:val="22"/>
          <w:szCs w:val="22"/>
        </w:rPr>
        <w:t xml:space="preserve"> </w:t>
      </w:r>
      <w:r w:rsidRPr="00B67FD5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Pr="00B67FD5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S</w:t>
      </w:r>
      <w:r w:rsidRPr="00B67FD5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E</w:t>
      </w:r>
      <w:r w:rsidRPr="00B67FD5">
        <w:rPr>
          <w:rFonts w:asciiTheme="minorHAnsi" w:hAnsiTheme="minorHAnsi"/>
          <w:sz w:val="22"/>
          <w:szCs w:val="22"/>
        </w:rPr>
        <w:t xml:space="preserve"> e Direção</w:t>
      </w:r>
      <w:r>
        <w:rPr>
          <w:rFonts w:asciiTheme="minorHAnsi" w:hAnsiTheme="minorHAnsi"/>
          <w:sz w:val="22"/>
          <w:szCs w:val="22"/>
        </w:rPr>
        <w:t>(SAD/SDI)</w:t>
      </w:r>
      <w:r w:rsidRPr="00B67FD5">
        <w:rPr>
          <w:rFonts w:asciiTheme="minorHAnsi" w:hAnsiTheme="minorHAnsi"/>
          <w:sz w:val="22"/>
          <w:szCs w:val="22"/>
        </w:rPr>
        <w:t>)</w:t>
      </w:r>
    </w:p>
    <w:p w:rsidR="009F0BB3" w:rsidRPr="00B67FD5" w:rsidRDefault="009F0BB3" w:rsidP="009F0BB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67FD5">
        <w:rPr>
          <w:rFonts w:asciiTheme="minorHAnsi" w:hAnsiTheme="minorHAnsi"/>
          <w:sz w:val="22"/>
          <w:szCs w:val="22"/>
        </w:rPr>
        <w:t xml:space="preserve">Solicitação de </w:t>
      </w:r>
      <w:r w:rsidRPr="00FA6F77">
        <w:rPr>
          <w:rFonts w:asciiTheme="minorHAnsi" w:hAnsiTheme="minorHAnsi"/>
          <w:b/>
          <w:sz w:val="22"/>
          <w:szCs w:val="22"/>
        </w:rPr>
        <w:t>Comutação bibliográfica</w:t>
      </w:r>
      <w:r w:rsidRPr="00B67FD5">
        <w:rPr>
          <w:rFonts w:asciiTheme="minorHAnsi" w:hAnsiTheme="minorHAnsi"/>
          <w:sz w:val="22"/>
          <w:szCs w:val="22"/>
        </w:rPr>
        <w:t xml:space="preserve"> (SCI);</w:t>
      </w:r>
    </w:p>
    <w:p w:rsidR="009F0BB3" w:rsidRPr="00B67FD5" w:rsidRDefault="009F0BB3" w:rsidP="009F0BB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67FD5">
        <w:rPr>
          <w:rFonts w:asciiTheme="minorHAnsi" w:hAnsiTheme="minorHAnsi"/>
          <w:sz w:val="22"/>
          <w:szCs w:val="22"/>
        </w:rPr>
        <w:lastRenderedPageBreak/>
        <w:t xml:space="preserve">Palestras e </w:t>
      </w:r>
      <w:r w:rsidRPr="00FA6F77">
        <w:rPr>
          <w:rFonts w:asciiTheme="minorHAnsi" w:hAnsiTheme="minorHAnsi"/>
          <w:b/>
          <w:sz w:val="22"/>
          <w:szCs w:val="22"/>
        </w:rPr>
        <w:t>visitas orientadas</w:t>
      </w:r>
      <w:r w:rsidRPr="00B67FD5">
        <w:rPr>
          <w:rFonts w:asciiTheme="minorHAnsi" w:hAnsiTheme="minorHAnsi"/>
          <w:sz w:val="22"/>
          <w:szCs w:val="22"/>
        </w:rPr>
        <w:t xml:space="preserve"> (SRE e SEC com auxílio do SCI e SPTT)</w:t>
      </w:r>
    </w:p>
    <w:p w:rsidR="009F0BB3" w:rsidRPr="00B67FD5" w:rsidRDefault="009F0BB3" w:rsidP="009F0BB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A6F77">
        <w:rPr>
          <w:rFonts w:asciiTheme="minorHAnsi" w:hAnsiTheme="minorHAnsi"/>
          <w:b/>
          <w:sz w:val="22"/>
          <w:szCs w:val="22"/>
        </w:rPr>
        <w:t>Catalogação</w:t>
      </w:r>
      <w:r w:rsidRPr="00B67FD5">
        <w:rPr>
          <w:rFonts w:asciiTheme="minorHAnsi" w:hAnsiTheme="minorHAnsi"/>
          <w:sz w:val="22"/>
          <w:szCs w:val="22"/>
        </w:rPr>
        <w:t xml:space="preserve"> na publicação (SPTT);</w:t>
      </w:r>
    </w:p>
    <w:p w:rsidR="009F0BB3" w:rsidRPr="00B67FD5" w:rsidRDefault="009F0BB3" w:rsidP="009F0BB3">
      <w:pPr>
        <w:numPr>
          <w:ilvl w:val="0"/>
          <w:numId w:val="9"/>
        </w:numPr>
        <w:spacing w:after="0" w:line="240" w:lineRule="auto"/>
      </w:pPr>
      <w:r>
        <w:t xml:space="preserve">Solicitação de </w:t>
      </w:r>
      <w:r w:rsidRPr="00FA6F77">
        <w:rPr>
          <w:b/>
        </w:rPr>
        <w:t>aquisição de materiais bibliográficos</w:t>
      </w:r>
      <w:r w:rsidRPr="00B67FD5">
        <w:t xml:space="preserve"> </w:t>
      </w:r>
      <w:r w:rsidRPr="00FA6F77">
        <w:rPr>
          <w:b/>
        </w:rPr>
        <w:t>e equipamentos</w:t>
      </w:r>
      <w:r>
        <w:t xml:space="preserve"> </w:t>
      </w:r>
      <w:r w:rsidRPr="00B67FD5">
        <w:t>(S</w:t>
      </w:r>
      <w:r>
        <w:t>PTT e Direção (SAD/SDI)</w:t>
      </w:r>
      <w:r w:rsidRPr="00B67FD5">
        <w:t>);</w:t>
      </w:r>
    </w:p>
    <w:p w:rsidR="009F0BB3" w:rsidRDefault="009F0BB3" w:rsidP="009F0BB3">
      <w:pPr>
        <w:numPr>
          <w:ilvl w:val="0"/>
          <w:numId w:val="10"/>
        </w:numPr>
        <w:spacing w:after="0" w:line="240" w:lineRule="auto"/>
      </w:pPr>
      <w:r w:rsidRPr="002901BB">
        <w:rPr>
          <w:b/>
        </w:rPr>
        <w:t xml:space="preserve">Formação de listas de materiais bibliográficos </w:t>
      </w:r>
      <w:r w:rsidRPr="002901BB">
        <w:t>a serem adquiridos (SPTT);</w:t>
      </w:r>
    </w:p>
    <w:p w:rsidR="009F0BB3" w:rsidRDefault="009F0BB3" w:rsidP="009F0BB3">
      <w:pPr>
        <w:numPr>
          <w:ilvl w:val="0"/>
          <w:numId w:val="10"/>
        </w:numPr>
        <w:spacing w:after="0" w:line="240" w:lineRule="auto"/>
      </w:pPr>
      <w:r>
        <w:rPr>
          <w:b/>
        </w:rPr>
        <w:t xml:space="preserve">Avaliação de Serviços de Informação </w:t>
      </w:r>
      <w:r w:rsidRPr="002901BB">
        <w:t>(SCI e SRE)</w:t>
      </w:r>
      <w:r>
        <w:rPr>
          <w:b/>
        </w:rPr>
        <w:t>;</w:t>
      </w:r>
      <w:r>
        <w:t> </w:t>
      </w:r>
    </w:p>
    <w:p w:rsidR="009F0BB3" w:rsidRDefault="009F0BB3" w:rsidP="009F0BB3">
      <w:pPr>
        <w:numPr>
          <w:ilvl w:val="0"/>
          <w:numId w:val="10"/>
        </w:numPr>
        <w:spacing w:after="0" w:line="240" w:lineRule="auto"/>
      </w:pPr>
      <w:r w:rsidRPr="001663ED">
        <w:rPr>
          <w:b/>
        </w:rPr>
        <w:t>Reserva de materiais bibliográficos</w:t>
      </w:r>
      <w:r>
        <w:t xml:space="preserve"> (SRE);</w:t>
      </w:r>
    </w:p>
    <w:p w:rsidR="009F0BB3" w:rsidRPr="00A77762" w:rsidRDefault="009F0BB3" w:rsidP="009F0BB3">
      <w:pPr>
        <w:numPr>
          <w:ilvl w:val="0"/>
          <w:numId w:val="10"/>
        </w:numPr>
        <w:spacing w:after="0" w:line="240" w:lineRule="auto"/>
      </w:pPr>
      <w:r>
        <w:rPr>
          <w:b/>
        </w:rPr>
        <w:t xml:space="preserve">Atendimento virtual </w:t>
      </w:r>
      <w:r>
        <w:t>via</w:t>
      </w:r>
      <w:r w:rsidRPr="001663ED">
        <w:t xml:space="preserve"> </w:t>
      </w:r>
      <w:proofErr w:type="spellStart"/>
      <w:r w:rsidRPr="001663ED">
        <w:t>Skype</w:t>
      </w:r>
      <w:proofErr w:type="spellEnd"/>
      <w:r w:rsidRPr="001663ED">
        <w:t xml:space="preserve"> e demais canais de comunicação intermediados pela SECRETARIA (SEC) </w:t>
      </w:r>
      <w:proofErr w:type="gramStart"/>
      <w:r w:rsidRPr="001663ED">
        <w:t>(SEC; SRE; SCI; SPTT; Direção (SAD/SDI)</w:t>
      </w:r>
      <w:r>
        <w:rPr>
          <w:b/>
        </w:rPr>
        <w:t>;</w:t>
      </w:r>
    </w:p>
    <w:p w:rsidR="009F0BB3" w:rsidRDefault="009F0BB3" w:rsidP="009F0BB3">
      <w:pPr>
        <w:numPr>
          <w:ilvl w:val="0"/>
          <w:numId w:val="10"/>
        </w:numPr>
        <w:spacing w:after="0" w:line="240" w:lineRule="auto"/>
      </w:pPr>
      <w:proofErr w:type="gramEnd"/>
      <w:r>
        <w:rPr>
          <w:b/>
        </w:rPr>
        <w:t xml:space="preserve">Serviço de Alerta </w:t>
      </w:r>
      <w:r w:rsidRPr="00A77762">
        <w:t xml:space="preserve">organizado pelo Setor de REFERENCIA para novas aquisições ou obras identificadas como de baixa consulta (sob </w:t>
      </w:r>
      <w:proofErr w:type="gramStart"/>
      <w:r w:rsidRPr="00A77762">
        <w:t>orientação.</w:t>
      </w:r>
      <w:proofErr w:type="gramEnd"/>
      <w:r w:rsidRPr="00A77762">
        <w:t>vide informações deste manual)</w:t>
      </w:r>
      <w:r>
        <w:rPr>
          <w:b/>
        </w:rPr>
        <w:t xml:space="preserve"> </w:t>
      </w:r>
      <w:r w:rsidRPr="00A77762">
        <w:t>(</w:t>
      </w:r>
      <w:r>
        <w:t>S</w:t>
      </w:r>
      <w:r w:rsidRPr="00A77762">
        <w:t>R</w:t>
      </w:r>
      <w:r>
        <w:t>E</w:t>
      </w:r>
      <w:r w:rsidRPr="00A77762">
        <w:t>;SCI)</w:t>
      </w:r>
      <w:r>
        <w:t>;</w:t>
      </w:r>
    </w:p>
    <w:p w:rsidR="009F0BB3" w:rsidRPr="005F4104" w:rsidRDefault="009F0BB3" w:rsidP="009F0BB3">
      <w:pPr>
        <w:numPr>
          <w:ilvl w:val="0"/>
          <w:numId w:val="10"/>
        </w:numPr>
        <w:spacing w:after="0" w:line="240" w:lineRule="auto"/>
      </w:pPr>
      <w:r>
        <w:rPr>
          <w:b/>
        </w:rPr>
        <w:t>Terminais para acesso ao portal de Periódicos da CAPES;</w:t>
      </w:r>
    </w:p>
    <w:p w:rsidR="009F0BB3" w:rsidRPr="00BA0A30" w:rsidRDefault="009F0BB3" w:rsidP="009F0BB3">
      <w:pPr>
        <w:numPr>
          <w:ilvl w:val="0"/>
          <w:numId w:val="10"/>
        </w:numPr>
        <w:spacing w:after="0" w:line="240" w:lineRule="auto"/>
      </w:pPr>
      <w:r>
        <w:rPr>
          <w:b/>
        </w:rPr>
        <w:t>Internet sem fio (wireless);</w:t>
      </w:r>
    </w:p>
    <w:p w:rsidR="009F0BB3" w:rsidRPr="00BA0A30" w:rsidRDefault="009F0BB3" w:rsidP="009F0BB3">
      <w:pPr>
        <w:numPr>
          <w:ilvl w:val="0"/>
          <w:numId w:val="10"/>
        </w:numPr>
        <w:spacing w:after="0" w:line="240" w:lineRule="auto"/>
      </w:pPr>
      <w:r>
        <w:rPr>
          <w:b/>
        </w:rPr>
        <w:t>Serviço de busca complementar em Instituições parceiras e conveniadas para disponibilização de materiais bibliográficos em formato digital;</w:t>
      </w:r>
    </w:p>
    <w:p w:rsidR="009F0BB3" w:rsidRDefault="009F0BB3" w:rsidP="009F0BB3">
      <w:pPr>
        <w:spacing w:after="0" w:line="240" w:lineRule="auto"/>
        <w:ind w:left="720"/>
      </w:pPr>
      <w:r>
        <w:rPr>
          <w:b/>
        </w:rPr>
        <w:t xml:space="preserve"> </w:t>
      </w:r>
    </w:p>
    <w:p w:rsidR="009F0BB3" w:rsidRPr="005C76B4" w:rsidRDefault="009F0BB3" w:rsidP="009F0BB3">
      <w:pPr>
        <w:spacing w:after="100" w:afterAutospacing="1" w:line="240" w:lineRule="auto"/>
        <w:ind w:firstLine="708"/>
        <w:rPr>
          <w:rFonts w:eastAsia="Times New Roman" w:cs="Times New Roman"/>
          <w:lang w:eastAsia="pt-BR"/>
        </w:rPr>
      </w:pPr>
      <w:r w:rsidRPr="005C76B4">
        <w:rPr>
          <w:rFonts w:eastAsia="Times New Roman" w:cs="Times New Roman"/>
          <w:lang w:eastAsia="pt-BR"/>
        </w:rPr>
        <w:t xml:space="preserve">São </w:t>
      </w:r>
      <w:r>
        <w:rPr>
          <w:rFonts w:eastAsia="Times New Roman" w:cs="Times New Roman"/>
          <w:b/>
          <w:lang w:eastAsia="pt-BR"/>
        </w:rPr>
        <w:t>PRODUTOS</w:t>
      </w:r>
      <w:r w:rsidRPr="005C76B4">
        <w:rPr>
          <w:rFonts w:eastAsia="Times New Roman" w:cs="Times New Roman"/>
          <w:lang w:eastAsia="pt-BR"/>
        </w:rPr>
        <w:t xml:space="preserve"> da Biblioteca:</w:t>
      </w:r>
    </w:p>
    <w:p w:rsidR="009F0BB3" w:rsidRDefault="009F0BB3" w:rsidP="009F0BB3">
      <w:pPr>
        <w:numPr>
          <w:ilvl w:val="0"/>
          <w:numId w:val="10"/>
        </w:numPr>
        <w:spacing w:after="0" w:line="240" w:lineRule="auto"/>
      </w:pPr>
      <w:r>
        <w:rPr>
          <w:b/>
        </w:rPr>
        <w:t xml:space="preserve">COMUT </w:t>
      </w:r>
      <w:r w:rsidRPr="005F4104">
        <w:t>de materiais bibliográficos internos da Biblioteca</w:t>
      </w:r>
      <w:r>
        <w:rPr>
          <w:b/>
        </w:rPr>
        <w:t xml:space="preserve">. Vide manual </w:t>
      </w:r>
      <w:proofErr w:type="gramStart"/>
      <w:r>
        <w:rPr>
          <w:b/>
        </w:rPr>
        <w:t>SCI</w:t>
      </w:r>
      <w:r>
        <w:t>(</w:t>
      </w:r>
      <w:proofErr w:type="gramEnd"/>
      <w:r>
        <w:t>SCI</w:t>
      </w:r>
      <w:r w:rsidRPr="002901BB">
        <w:t>)</w:t>
      </w:r>
      <w:r>
        <w:rPr>
          <w:b/>
        </w:rPr>
        <w:t>;</w:t>
      </w:r>
      <w:r>
        <w:t> </w:t>
      </w:r>
    </w:p>
    <w:p w:rsidR="009F0BB3" w:rsidRDefault="009F0BB3" w:rsidP="009F0BB3">
      <w:pPr>
        <w:numPr>
          <w:ilvl w:val="0"/>
          <w:numId w:val="10"/>
        </w:numPr>
        <w:spacing w:after="0" w:line="240" w:lineRule="auto"/>
      </w:pPr>
      <w:r w:rsidRPr="00C51FE5">
        <w:rPr>
          <w:b/>
        </w:rPr>
        <w:t>Inventário bibliográfico</w:t>
      </w:r>
      <w:r>
        <w:t>;</w:t>
      </w:r>
    </w:p>
    <w:p w:rsidR="009F0BB3" w:rsidRDefault="009F0BB3" w:rsidP="009F0BB3">
      <w:pPr>
        <w:numPr>
          <w:ilvl w:val="0"/>
          <w:numId w:val="10"/>
        </w:numPr>
        <w:spacing w:after="0" w:line="240" w:lineRule="auto"/>
      </w:pPr>
      <w:r>
        <w:rPr>
          <w:b/>
        </w:rPr>
        <w:t>Site institucional e privado</w:t>
      </w:r>
      <w:r w:rsidRPr="00496C63">
        <w:t>;</w:t>
      </w:r>
    </w:p>
    <w:p w:rsidR="009F0BB3" w:rsidRDefault="009F0BB3" w:rsidP="009F0BB3">
      <w:pPr>
        <w:numPr>
          <w:ilvl w:val="0"/>
          <w:numId w:val="10"/>
        </w:numPr>
        <w:spacing w:after="0" w:line="240" w:lineRule="auto"/>
      </w:pPr>
      <w:r>
        <w:rPr>
          <w:b/>
        </w:rPr>
        <w:t>Canais de Comunicação</w:t>
      </w:r>
      <w:r w:rsidRPr="00496C63">
        <w:t>:</w:t>
      </w:r>
      <w:r>
        <w:t xml:space="preserve"> Email; Telefone; </w:t>
      </w:r>
      <w:proofErr w:type="spellStart"/>
      <w:r>
        <w:t>Skype</w:t>
      </w:r>
      <w:proofErr w:type="spellEnd"/>
      <w:r>
        <w:t xml:space="preserve">; </w:t>
      </w:r>
      <w:proofErr w:type="spellStart"/>
      <w:r>
        <w:t>Twitter</w:t>
      </w:r>
      <w:proofErr w:type="spellEnd"/>
      <w:r>
        <w:t xml:space="preserve">; </w:t>
      </w:r>
      <w:proofErr w:type="spellStart"/>
      <w:r>
        <w:t>Facebook</w:t>
      </w:r>
      <w:proofErr w:type="spellEnd"/>
      <w:r>
        <w:t xml:space="preserve">; </w:t>
      </w:r>
      <w:proofErr w:type="spellStart"/>
      <w:r>
        <w:t>Whatsapp</w:t>
      </w:r>
      <w:proofErr w:type="spellEnd"/>
      <w:r>
        <w:t>;</w:t>
      </w:r>
    </w:p>
    <w:p w:rsidR="009F0BB3" w:rsidRDefault="009F0BB3" w:rsidP="009F0BB3">
      <w:pPr>
        <w:numPr>
          <w:ilvl w:val="0"/>
          <w:numId w:val="10"/>
        </w:numPr>
        <w:spacing w:after="0" w:line="240" w:lineRule="auto"/>
      </w:pPr>
      <w:r>
        <w:rPr>
          <w:b/>
        </w:rPr>
        <w:t>Ferramentas de comunicação</w:t>
      </w:r>
      <w:r w:rsidRPr="00BA0A30">
        <w:t>:</w:t>
      </w:r>
      <w:r>
        <w:t xml:space="preserve"> folder setorial; Mural de informações e avisos;</w:t>
      </w:r>
    </w:p>
    <w:p w:rsidR="009F0BB3" w:rsidRPr="00281880" w:rsidRDefault="009F0BB3" w:rsidP="009F0BB3">
      <w:pPr>
        <w:numPr>
          <w:ilvl w:val="0"/>
          <w:numId w:val="10"/>
        </w:numPr>
        <w:spacing w:after="0" w:line="240" w:lineRule="auto"/>
      </w:pPr>
      <w:r>
        <w:rPr>
          <w:b/>
        </w:rPr>
        <w:t>Cinemateca/</w:t>
      </w:r>
      <w:proofErr w:type="spellStart"/>
      <w:r>
        <w:rPr>
          <w:b/>
        </w:rPr>
        <w:t>Cinecultura</w:t>
      </w:r>
      <w:proofErr w:type="spellEnd"/>
      <w:r>
        <w:rPr>
          <w:b/>
        </w:rPr>
        <w:t>/Cinema no Campus (SER; SEC; SDI/SAD);</w:t>
      </w:r>
    </w:p>
    <w:p w:rsidR="006267D6" w:rsidRDefault="009F0BB3" w:rsidP="00567AC9">
      <w:pPr>
        <w:numPr>
          <w:ilvl w:val="0"/>
          <w:numId w:val="10"/>
        </w:numPr>
        <w:spacing w:after="0" w:line="240" w:lineRule="auto"/>
      </w:pPr>
      <w:r>
        <w:rPr>
          <w:b/>
        </w:rPr>
        <w:t xml:space="preserve"> TV WEB CAPES (SRE);</w:t>
      </w:r>
    </w:p>
    <w:sectPr w:rsidR="006267D6" w:rsidSect="004A2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1DF"/>
    <w:multiLevelType w:val="hybridMultilevel"/>
    <w:tmpl w:val="DE5E43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00077D"/>
    <w:multiLevelType w:val="hybridMultilevel"/>
    <w:tmpl w:val="FEBAC4A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145F59"/>
    <w:multiLevelType w:val="hybridMultilevel"/>
    <w:tmpl w:val="CAA0029E"/>
    <w:lvl w:ilvl="0" w:tplc="2D3A5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AE6266"/>
    <w:multiLevelType w:val="multilevel"/>
    <w:tmpl w:val="6DAE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A12BB"/>
    <w:multiLevelType w:val="hybridMultilevel"/>
    <w:tmpl w:val="8B9C5A28"/>
    <w:lvl w:ilvl="0" w:tplc="F6ACEC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68158CE"/>
    <w:multiLevelType w:val="hybridMultilevel"/>
    <w:tmpl w:val="CAB4F154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59DA4699"/>
    <w:multiLevelType w:val="hybridMultilevel"/>
    <w:tmpl w:val="4D3EA83E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5C1F4846"/>
    <w:multiLevelType w:val="multilevel"/>
    <w:tmpl w:val="CE6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D5E41"/>
    <w:multiLevelType w:val="hybridMultilevel"/>
    <w:tmpl w:val="BE706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50D23"/>
    <w:multiLevelType w:val="hybridMultilevel"/>
    <w:tmpl w:val="7650628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D7C4510"/>
    <w:multiLevelType w:val="multilevel"/>
    <w:tmpl w:val="5E1A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267D6"/>
    <w:rsid w:val="000274EE"/>
    <w:rsid w:val="00060A54"/>
    <w:rsid w:val="00162CBA"/>
    <w:rsid w:val="001A6197"/>
    <w:rsid w:val="001D764B"/>
    <w:rsid w:val="001F4AD2"/>
    <w:rsid w:val="002D62D6"/>
    <w:rsid w:val="002F112D"/>
    <w:rsid w:val="00372F19"/>
    <w:rsid w:val="003F029A"/>
    <w:rsid w:val="00402F5F"/>
    <w:rsid w:val="00480618"/>
    <w:rsid w:val="00492B75"/>
    <w:rsid w:val="004A220F"/>
    <w:rsid w:val="004F6311"/>
    <w:rsid w:val="004F63DF"/>
    <w:rsid w:val="00567AC9"/>
    <w:rsid w:val="005E0165"/>
    <w:rsid w:val="00605E9D"/>
    <w:rsid w:val="006267D6"/>
    <w:rsid w:val="00631864"/>
    <w:rsid w:val="00656A4C"/>
    <w:rsid w:val="006B66E7"/>
    <w:rsid w:val="00745B13"/>
    <w:rsid w:val="00753CE6"/>
    <w:rsid w:val="007C5829"/>
    <w:rsid w:val="008472D9"/>
    <w:rsid w:val="008E2404"/>
    <w:rsid w:val="0094722D"/>
    <w:rsid w:val="00960B49"/>
    <w:rsid w:val="009C290C"/>
    <w:rsid w:val="009F0BB3"/>
    <w:rsid w:val="00A54FE1"/>
    <w:rsid w:val="00AA7082"/>
    <w:rsid w:val="00AD028E"/>
    <w:rsid w:val="00BA7298"/>
    <w:rsid w:val="00BD3ECD"/>
    <w:rsid w:val="00C00FD2"/>
    <w:rsid w:val="00C14454"/>
    <w:rsid w:val="00C27B09"/>
    <w:rsid w:val="00C40F64"/>
    <w:rsid w:val="00CB3C9A"/>
    <w:rsid w:val="00CB43F5"/>
    <w:rsid w:val="00CC72C2"/>
    <w:rsid w:val="00D86E47"/>
    <w:rsid w:val="00DB66BE"/>
    <w:rsid w:val="00E47F79"/>
    <w:rsid w:val="00E6502F"/>
    <w:rsid w:val="00F335AD"/>
    <w:rsid w:val="00F71E6A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67D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6A4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E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D3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9C290C"/>
    <w:rPr>
      <w:i/>
      <w:iCs/>
    </w:rPr>
  </w:style>
  <w:style w:type="character" w:customStyle="1" w:styleId="timelineusername">
    <w:name w:val="timelineusername"/>
    <w:basedOn w:val="Fontepargpadro"/>
    <w:rsid w:val="009C2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-tres-rios.webnode.com" TargetMode="External"/><Relationship Id="rId13" Type="http://schemas.openxmlformats.org/officeDocument/2006/relationships/hyperlink" Target="http://biblioteca-tres-rios.webnod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r.ufrrj.br/portal/biblioteca" TargetMode="External"/><Relationship Id="rId12" Type="http://schemas.openxmlformats.org/officeDocument/2006/relationships/hyperlink" Target="http://biblioteca-tres-rios.webnode.com/servi%C3%A7os/normalizacao-detrabalhos-academico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teca-tres-rios.webnode.com/servi%C3%A7os/normalizacao-detrabalhos-academicos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ibliotecatr@ufrrj.br" TargetMode="External"/><Relationship Id="rId11" Type="http://schemas.openxmlformats.org/officeDocument/2006/relationships/hyperlink" Target="http://biblioteca-tres-rios.webnode.com/servi%C3%A7os/emprestimo-entre-bibliotecas-eeb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iblioteca-tres-rios.webnode.com/servi%C3%A7os/emprestimo-entre-bibliotecas-eeb/" TargetMode="External"/><Relationship Id="rId10" Type="http://schemas.openxmlformats.org/officeDocument/2006/relationships/hyperlink" Target="http://facebook.com/biblioteca.i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BibliotecaITR" TargetMode="External"/><Relationship Id="rId14" Type="http://schemas.openxmlformats.org/officeDocument/2006/relationships/hyperlink" Target="http://biblioteca-tres-rios.webnode.com/servi%C3%A7os/socios/como-se-associa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3038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24</cp:revision>
  <dcterms:created xsi:type="dcterms:W3CDTF">2016-01-31T12:56:00Z</dcterms:created>
  <dcterms:modified xsi:type="dcterms:W3CDTF">2016-02-03T05:10:00Z</dcterms:modified>
</cp:coreProperties>
</file>